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49E" w:rsidRDefault="0090449E">
      <w:pPr>
        <w:pStyle w:val="dazhangjie"/>
        <w:ind w:left="0"/>
        <w:jc w:val="both"/>
        <w:rPr>
          <w:b/>
          <w:bCs/>
          <w:color w:val="000000"/>
        </w:rPr>
      </w:pPr>
    </w:p>
    <w:p w:rsidR="0090449E" w:rsidRDefault="0090449E">
      <w:pPr>
        <w:pStyle w:val="dazhangjie"/>
        <w:ind w:left="0"/>
        <w:jc w:val="both"/>
        <w:rPr>
          <w:b/>
          <w:bCs/>
          <w:color w:val="000000"/>
        </w:rPr>
      </w:pPr>
    </w:p>
    <w:p w:rsidR="0090449E" w:rsidRDefault="0090449E">
      <w:pPr>
        <w:pStyle w:val="dazhangjie"/>
        <w:ind w:left="0"/>
        <w:jc w:val="both"/>
        <w:rPr>
          <w:b/>
          <w:bCs/>
          <w:color w:val="000000"/>
        </w:rPr>
      </w:pPr>
    </w:p>
    <w:p w:rsidR="0090449E" w:rsidRDefault="00337810">
      <w:pPr>
        <w:pStyle w:val="dazhangjie"/>
        <w:spacing w:before="240" w:after="120"/>
        <w:rPr>
          <w:rFonts w:ascii="黑体" w:eastAsia="黑体"/>
          <w:b/>
          <w:bCs/>
          <w:color w:val="000000"/>
          <w:sz w:val="36"/>
        </w:rPr>
      </w:pPr>
      <w:r>
        <w:rPr>
          <w:rFonts w:ascii="黑体" w:eastAsia="黑体" w:hint="eastAsia"/>
          <w:b/>
          <w:bCs/>
          <w:color w:val="000000"/>
          <w:sz w:val="36"/>
        </w:rPr>
        <w:t>南银理财珠联璧合鑫悦享月月盈公募人民币理财产品</w:t>
      </w:r>
    </w:p>
    <w:p w:rsidR="0090449E" w:rsidRDefault="000143F4">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AF0F73">
        <w:rPr>
          <w:rFonts w:ascii="黑体" w:eastAsia="黑体" w:hAnsi="黑体" w:hint="eastAsia"/>
          <w:b/>
          <w:bCs/>
          <w:color w:val="000000"/>
          <w:sz w:val="36"/>
        </w:rPr>
        <w:t>半年</w:t>
      </w:r>
      <w:r>
        <w:rPr>
          <w:rFonts w:ascii="黑体" w:eastAsia="黑体" w:hAnsi="黑体"/>
          <w:b/>
          <w:bCs/>
          <w:color w:val="000000"/>
          <w:sz w:val="36"/>
        </w:rPr>
        <w:t>度报告</w:t>
      </w:r>
    </w:p>
    <w:p w:rsidR="0090449E" w:rsidRDefault="0090449E">
      <w:pPr>
        <w:pStyle w:val="dazhangjie"/>
        <w:spacing w:before="240" w:after="120"/>
        <w:rPr>
          <w:rFonts w:ascii="黑体" w:eastAsia="黑体" w:hAnsi="黑体"/>
          <w:b/>
          <w:bCs/>
          <w:color w:val="000000"/>
          <w:sz w:val="36"/>
        </w:rPr>
      </w:pPr>
    </w:p>
    <w:p w:rsidR="0090449E" w:rsidRDefault="0090449E">
      <w:pPr>
        <w:pStyle w:val="dazhangjie"/>
        <w:spacing w:before="240" w:after="120"/>
        <w:rPr>
          <w:rFonts w:ascii="黑体" w:eastAsia="黑体" w:hAnsi="黑体"/>
          <w:b/>
          <w:bCs/>
          <w:color w:val="000000"/>
          <w:sz w:val="36"/>
        </w:rPr>
      </w:pPr>
    </w:p>
    <w:p w:rsidR="0090449E" w:rsidRDefault="0090449E">
      <w:pPr>
        <w:pStyle w:val="dazhangjie"/>
        <w:spacing w:before="240" w:after="120"/>
        <w:rPr>
          <w:rFonts w:ascii="黑体" w:eastAsia="黑体" w:hAnsi="黑体"/>
          <w:b/>
          <w:bCs/>
          <w:color w:val="000000"/>
          <w:sz w:val="36"/>
        </w:rPr>
      </w:pPr>
    </w:p>
    <w:p w:rsidR="0090449E" w:rsidRDefault="0090449E">
      <w:pPr>
        <w:pStyle w:val="dazhangjie"/>
        <w:spacing w:before="240" w:after="120"/>
        <w:rPr>
          <w:rFonts w:ascii="黑体" w:eastAsia="黑体" w:hAnsi="黑体"/>
          <w:b/>
          <w:bCs/>
          <w:color w:val="000000"/>
          <w:sz w:val="36"/>
        </w:rPr>
      </w:pPr>
    </w:p>
    <w:p w:rsidR="0090449E" w:rsidRDefault="0090449E">
      <w:pPr>
        <w:pStyle w:val="dazhangjie"/>
        <w:spacing w:before="240" w:after="120"/>
        <w:ind w:left="0"/>
        <w:jc w:val="both"/>
        <w:rPr>
          <w:rFonts w:ascii="黑体" w:eastAsia="黑体" w:hAnsi="黑体"/>
          <w:b/>
          <w:bCs/>
          <w:color w:val="000000"/>
          <w:sz w:val="36"/>
        </w:rPr>
      </w:pPr>
    </w:p>
    <w:p w:rsidR="0090449E" w:rsidRDefault="00337810">
      <w:pPr>
        <w:pStyle w:val="dazhangjie"/>
        <w:spacing w:before="240" w:after="120"/>
        <w:rPr>
          <w:b/>
          <w:bCs/>
          <w:color w:val="000000"/>
        </w:rPr>
      </w:pPr>
      <w:r>
        <w:rPr>
          <w:rFonts w:hint="eastAsia"/>
          <w:b/>
          <w:bCs/>
          <w:color w:val="000000"/>
        </w:rPr>
        <w:t>产品</w:t>
      </w:r>
      <w:r>
        <w:rPr>
          <w:b/>
          <w:bCs/>
          <w:color w:val="000000"/>
        </w:rPr>
        <w:t>管理人:南银理财有限责任公司</w:t>
      </w:r>
    </w:p>
    <w:p w:rsidR="0090449E" w:rsidRDefault="00337810">
      <w:pPr>
        <w:pStyle w:val="dazhangjie"/>
        <w:spacing w:before="240" w:after="120"/>
        <w:rPr>
          <w:b/>
          <w:bCs/>
          <w:color w:val="000000"/>
        </w:rPr>
      </w:pPr>
      <w:r>
        <w:rPr>
          <w:rFonts w:hint="eastAsia"/>
          <w:b/>
          <w:bCs/>
          <w:color w:val="000000"/>
        </w:rPr>
        <w:t>产品</w:t>
      </w:r>
      <w:r>
        <w:rPr>
          <w:b/>
          <w:bCs/>
          <w:color w:val="000000"/>
        </w:rPr>
        <w:t>托管人:南京银行股份有限公司</w:t>
      </w:r>
    </w:p>
    <w:p w:rsidR="0090449E" w:rsidRDefault="00337810">
      <w:pPr>
        <w:widowControl/>
        <w:jc w:val="left"/>
        <w:rPr>
          <w:b/>
          <w:bCs/>
          <w:color w:val="000000"/>
        </w:rPr>
      </w:pPr>
      <w:r>
        <w:rPr>
          <w:rFonts w:hint="eastAsia"/>
          <w:b/>
          <w:bCs/>
          <w:color w:val="000000"/>
        </w:rPr>
        <w:br w:type="page"/>
      </w:r>
    </w:p>
    <w:p w:rsidR="0090449E" w:rsidRDefault="00337810">
      <w:pPr>
        <w:pStyle w:val="dazhangjie"/>
        <w:rPr>
          <w:color w:val="000000"/>
        </w:rPr>
      </w:pPr>
      <w:r>
        <w:rPr>
          <w:rFonts w:hAnsi="Calibri" w:hint="eastAsia"/>
          <w:b/>
          <w:color w:val="000000"/>
        </w:rPr>
        <w:t>§1 产品概况</w:t>
      </w:r>
    </w:p>
    <w:p w:rsidR="0090449E" w:rsidRDefault="0090449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pPr>
            <w:r>
              <w:rPr>
                <w:rFonts w:hint="eastAsia"/>
              </w:rPr>
              <w:t>南银理财珠联璧合鑫悦享月月盈公募人民币理财产品</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pPr>
            <w:r>
              <w:rPr>
                <w:rFonts w:hint="eastAsia"/>
              </w:rPr>
              <w:t>Z7003220000010（投资者可依据该编码在中国理财网www.chinawealth.com.cn查询理财产品相关信息）</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开放式净值型</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color w:val="000000"/>
              </w:rPr>
              <w:t>2019年09月26日</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0143F4">
            <w:pPr>
              <w:pStyle w:val="biaogeleft"/>
              <w:wordWrap w:val="0"/>
            </w:pPr>
            <w:r>
              <w:t>8,905,539,845.63份</w:t>
            </w:r>
          </w:p>
        </w:tc>
      </w:tr>
      <w:tr w:rsidR="00AF0F73">
        <w:tc>
          <w:tcPr>
            <w:tcW w:w="2811" w:type="dxa"/>
            <w:tcBorders>
              <w:top w:val="single" w:sz="8" w:space="0" w:color="000000"/>
              <w:left w:val="single" w:sz="8" w:space="0" w:color="000000"/>
              <w:bottom w:val="single" w:sz="6" w:space="0" w:color="000000"/>
              <w:right w:val="single" w:sz="8" w:space="0" w:color="000000"/>
            </w:tcBorders>
            <w:noWrap/>
            <w:vAlign w:val="center"/>
          </w:tcPr>
          <w:p w:rsidR="00AF0F73" w:rsidRDefault="00AF0F73" w:rsidP="007905C9">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F0F73" w:rsidRDefault="006E72D1" w:rsidP="007905C9">
            <w:pPr>
              <w:pStyle w:val="biaogeleft"/>
              <w:wordWrap w:val="0"/>
            </w:pPr>
            <w:r>
              <w:t>105.47%</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E57372">
            <w:pPr>
              <w:pStyle w:val="biaogeleft"/>
              <w:wordWrap w:val="0"/>
              <w:rPr>
                <w:color w:val="000000"/>
              </w:rPr>
            </w:pPr>
            <w:r w:rsidRPr="00E57372">
              <w:rPr>
                <w:rFonts w:hint="eastAsia"/>
                <w:color w:val="000000"/>
              </w:rPr>
              <w:t>太平洋资产管理有限责任公司</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neirong"/>
              <w:wordWrap w:val="0"/>
              <w:rPr>
                <w:color w:val="000000"/>
              </w:rPr>
            </w:pPr>
            <w:r>
              <w:rPr>
                <w:color w:val="000000"/>
              </w:rPr>
              <w:t>南银理财有限责任公司</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color w:val="000000"/>
              </w:rPr>
              <w:t>南京银行股份有限公司</w:t>
            </w:r>
          </w:p>
        </w:tc>
      </w:tr>
    </w:tbl>
    <w:p w:rsidR="0090449E" w:rsidRDefault="0090449E">
      <w:pPr>
        <w:widowControl/>
        <w:jc w:val="left"/>
        <w:rPr>
          <w:rFonts w:ascii="宋体" w:hAnsi="宋体" w:cs="宋体"/>
          <w:color w:val="000000"/>
          <w:kern w:val="0"/>
          <w:sz w:val="24"/>
          <w:szCs w:val="24"/>
        </w:rPr>
      </w:pPr>
    </w:p>
    <w:p w:rsidR="0090449E" w:rsidRDefault="00337810">
      <w:pPr>
        <w:pStyle w:val="dazhangjie"/>
        <w:rPr>
          <w:color w:val="000000"/>
        </w:rPr>
      </w:pPr>
      <w:r>
        <w:rPr>
          <w:rFonts w:hAnsi="Calibri" w:hint="eastAsia"/>
          <w:b/>
          <w:color w:val="000000"/>
        </w:rPr>
        <w:t>§2  主要财务指标</w:t>
      </w:r>
    </w:p>
    <w:p w:rsidR="0090449E" w:rsidRDefault="00337810">
      <w:pPr>
        <w:pStyle w:val="zhangjiep"/>
        <w:ind w:left="0"/>
        <w:rPr>
          <w:color w:val="000000"/>
        </w:rPr>
      </w:pPr>
      <w:r>
        <w:rPr>
          <w:rFonts w:hint="eastAsia"/>
          <w:b/>
          <w:bCs/>
          <w:color w:val="000000"/>
        </w:rPr>
        <w:t>2.1 主要财务指标</w:t>
      </w:r>
    </w:p>
    <w:p w:rsidR="0090449E" w:rsidRDefault="00337810">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2649"/>
        <w:gridCol w:w="2538"/>
      </w:tblGrid>
      <w:tr w:rsidR="00B812F5">
        <w:trPr>
          <w:trHeight w:val="245"/>
        </w:trPr>
        <w:tc>
          <w:tcPr>
            <w:tcW w:w="4135" w:type="dxa"/>
            <w:vMerge w:val="restart"/>
            <w:noWrap/>
            <w:vAlign w:val="center"/>
          </w:tcPr>
          <w:p w:rsidR="00B812F5" w:rsidRDefault="00B812F5">
            <w:pPr>
              <w:pStyle w:val="a6"/>
              <w:wordWrap w:val="0"/>
              <w:jc w:val="center"/>
              <w:rPr>
                <w:b/>
                <w:bCs/>
                <w:color w:val="000000"/>
              </w:rPr>
            </w:pPr>
            <w:r>
              <w:rPr>
                <w:rFonts w:hint="eastAsia"/>
                <w:b/>
                <w:bCs/>
                <w:color w:val="000000"/>
              </w:rPr>
              <w:t>主要财务指标</w:t>
            </w:r>
          </w:p>
        </w:tc>
        <w:tc>
          <w:tcPr>
            <w:tcW w:w="5187" w:type="dxa"/>
            <w:gridSpan w:val="2"/>
            <w:noWrap/>
          </w:tcPr>
          <w:p w:rsidR="00B812F5" w:rsidRDefault="006E72D1" w:rsidP="00AF0F73">
            <w:pPr>
              <w:pStyle w:val="zhangjiep"/>
              <w:jc w:val="center"/>
              <w:rPr>
                <w:b/>
                <w:bCs/>
                <w:color w:val="000000"/>
              </w:rPr>
            </w:pPr>
            <w:r>
              <w:rPr>
                <w:rFonts w:hint="eastAsia"/>
              </w:rPr>
              <w:t>报告期（</w:t>
            </w:r>
            <w:r>
              <w:t>2022年01月01日-2022年06月30日)</w:t>
            </w:r>
          </w:p>
        </w:tc>
      </w:tr>
      <w:tr w:rsidR="0090449E">
        <w:trPr>
          <w:trHeight w:val="149"/>
        </w:trPr>
        <w:tc>
          <w:tcPr>
            <w:tcW w:w="4135" w:type="dxa"/>
            <w:vMerge/>
            <w:noWrap/>
            <w:vAlign w:val="center"/>
          </w:tcPr>
          <w:p w:rsidR="0090449E" w:rsidRDefault="0090449E">
            <w:pPr>
              <w:pStyle w:val="a6"/>
              <w:wordWrap w:val="0"/>
              <w:jc w:val="center"/>
              <w:rPr>
                <w:b/>
                <w:bCs/>
                <w:color w:val="000000"/>
              </w:rPr>
            </w:pPr>
          </w:p>
        </w:tc>
        <w:tc>
          <w:tcPr>
            <w:tcW w:w="2649" w:type="dxa"/>
            <w:noWrap/>
          </w:tcPr>
          <w:p w:rsidR="0090449E" w:rsidRDefault="004A5D4C">
            <w:pPr>
              <w:pStyle w:val="zhangjiep"/>
              <w:jc w:val="center"/>
            </w:pPr>
            <w:r>
              <w:t>Z4000</w:t>
            </w:r>
            <w:r>
              <w:rPr>
                <w:rFonts w:hint="eastAsia"/>
              </w:rPr>
              <w:t>2</w:t>
            </w:r>
          </w:p>
        </w:tc>
        <w:tc>
          <w:tcPr>
            <w:tcW w:w="2538" w:type="dxa"/>
          </w:tcPr>
          <w:p w:rsidR="0090449E" w:rsidRDefault="00337810">
            <w:pPr>
              <w:pStyle w:val="zhangjiep"/>
              <w:jc w:val="center"/>
            </w:pPr>
            <w:r>
              <w:t>Z40007</w:t>
            </w:r>
          </w:p>
        </w:tc>
      </w:tr>
      <w:tr w:rsidR="0090449E">
        <w:tc>
          <w:tcPr>
            <w:tcW w:w="4135" w:type="dxa"/>
            <w:noWrap/>
            <w:vAlign w:val="center"/>
          </w:tcPr>
          <w:p w:rsidR="0090449E" w:rsidRDefault="00337810">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649" w:type="dxa"/>
            <w:noWrap/>
            <w:vAlign w:val="center"/>
          </w:tcPr>
          <w:p w:rsidR="0090449E" w:rsidRDefault="0087581A">
            <w:pPr>
              <w:pStyle w:val="biaogeright"/>
              <w:jc w:val="center"/>
              <w:rPr>
                <w:bCs/>
                <w:color w:val="000000"/>
              </w:rPr>
            </w:pPr>
            <w:r w:rsidRPr="0087581A">
              <w:rPr>
                <w:bCs/>
                <w:color w:val="000000"/>
              </w:rPr>
              <w:t>9,052,941,996.62</w:t>
            </w:r>
          </w:p>
        </w:tc>
        <w:tc>
          <w:tcPr>
            <w:tcW w:w="2538" w:type="dxa"/>
            <w:vAlign w:val="center"/>
          </w:tcPr>
          <w:p w:rsidR="0090449E" w:rsidRDefault="0087581A">
            <w:pPr>
              <w:pStyle w:val="biaogeright"/>
              <w:jc w:val="center"/>
              <w:rPr>
                <w:bCs/>
                <w:color w:val="000000"/>
              </w:rPr>
            </w:pPr>
            <w:r w:rsidRPr="0087581A">
              <w:rPr>
                <w:bCs/>
                <w:color w:val="000000"/>
              </w:rPr>
              <w:t>8,813,224,241.09</w:t>
            </w:r>
          </w:p>
        </w:tc>
      </w:tr>
      <w:tr w:rsidR="0090449E">
        <w:tc>
          <w:tcPr>
            <w:tcW w:w="4135" w:type="dxa"/>
            <w:noWrap/>
            <w:vAlign w:val="center"/>
          </w:tcPr>
          <w:p w:rsidR="0090449E" w:rsidRDefault="00337810">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649" w:type="dxa"/>
            <w:noWrap/>
            <w:vAlign w:val="center"/>
          </w:tcPr>
          <w:p w:rsidR="0090449E" w:rsidRDefault="000143F4">
            <w:pPr>
              <w:pStyle w:val="biaogeright"/>
              <w:jc w:val="center"/>
              <w:rPr>
                <w:color w:val="000000"/>
              </w:rPr>
            </w:pPr>
            <w:r>
              <w:rPr>
                <w:color w:val="000000"/>
              </w:rPr>
              <w:t>1.</w:t>
            </w:r>
            <w:r w:rsidR="0087581A">
              <w:rPr>
                <w:rFonts w:hint="eastAsia"/>
                <w:color w:val="000000"/>
              </w:rPr>
              <w:t>0271</w:t>
            </w:r>
          </w:p>
        </w:tc>
        <w:tc>
          <w:tcPr>
            <w:tcW w:w="2538" w:type="dxa"/>
            <w:vAlign w:val="center"/>
          </w:tcPr>
          <w:p w:rsidR="0090449E" w:rsidRDefault="00337810">
            <w:pPr>
              <w:pStyle w:val="biaogeright"/>
              <w:jc w:val="center"/>
              <w:rPr>
                <w:bCs/>
                <w:color w:val="000000"/>
              </w:rPr>
            </w:pPr>
            <w:r>
              <w:rPr>
                <w:rFonts w:hint="eastAsia"/>
                <w:bCs/>
                <w:color w:val="000000"/>
              </w:rPr>
              <w:t>1.0</w:t>
            </w:r>
            <w:r w:rsidR="0087581A">
              <w:rPr>
                <w:rFonts w:hint="eastAsia"/>
                <w:bCs/>
                <w:color w:val="000000"/>
              </w:rPr>
              <w:t>283</w:t>
            </w:r>
          </w:p>
        </w:tc>
      </w:tr>
      <w:tr w:rsidR="0090449E">
        <w:tc>
          <w:tcPr>
            <w:tcW w:w="4135" w:type="dxa"/>
            <w:noWrap/>
            <w:vAlign w:val="center"/>
          </w:tcPr>
          <w:p w:rsidR="0090449E" w:rsidRDefault="00337810">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649" w:type="dxa"/>
            <w:noWrap/>
            <w:vAlign w:val="center"/>
          </w:tcPr>
          <w:p w:rsidR="0090449E" w:rsidRDefault="00365D42">
            <w:pPr>
              <w:pStyle w:val="biaogeright"/>
              <w:jc w:val="center"/>
              <w:rPr>
                <w:b/>
                <w:bCs/>
                <w:color w:val="000000"/>
              </w:rPr>
            </w:pPr>
            <w:r w:rsidRPr="00365D42">
              <w:rPr>
                <w:color w:val="000000"/>
              </w:rPr>
              <w:t>1.1192</w:t>
            </w:r>
          </w:p>
        </w:tc>
        <w:tc>
          <w:tcPr>
            <w:tcW w:w="2538" w:type="dxa"/>
            <w:vAlign w:val="center"/>
          </w:tcPr>
          <w:p w:rsidR="0090449E" w:rsidRDefault="00337810">
            <w:pPr>
              <w:pStyle w:val="biaogeright"/>
              <w:jc w:val="center"/>
              <w:rPr>
                <w:bCs/>
                <w:color w:val="000000"/>
              </w:rPr>
            </w:pPr>
            <w:r>
              <w:rPr>
                <w:rFonts w:hint="eastAsia"/>
                <w:bCs/>
                <w:color w:val="000000"/>
              </w:rPr>
              <w:t>1.</w:t>
            </w:r>
            <w:r w:rsidR="00CC7122">
              <w:rPr>
                <w:rFonts w:hint="eastAsia"/>
                <w:bCs/>
                <w:color w:val="000000"/>
              </w:rPr>
              <w:t>0</w:t>
            </w:r>
            <w:r w:rsidR="0087581A">
              <w:rPr>
                <w:rFonts w:hint="eastAsia"/>
                <w:bCs/>
                <w:color w:val="000000"/>
              </w:rPr>
              <w:t>554</w:t>
            </w:r>
          </w:p>
        </w:tc>
      </w:tr>
      <w:tr w:rsidR="00E236C4" w:rsidTr="00417DF8">
        <w:tc>
          <w:tcPr>
            <w:tcW w:w="4135" w:type="dxa"/>
            <w:noWrap/>
            <w:vAlign w:val="center"/>
          </w:tcPr>
          <w:p w:rsidR="00E236C4" w:rsidRDefault="00E236C4" w:rsidP="007905C9">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gridSpan w:val="2"/>
            <w:noWrap/>
            <w:vAlign w:val="center"/>
          </w:tcPr>
          <w:p w:rsidR="00E236C4" w:rsidRPr="00E236C4" w:rsidRDefault="00E236C4" w:rsidP="00E236C4">
            <w:pPr>
              <w:pStyle w:val="biaogeright"/>
              <w:jc w:val="center"/>
              <w:rPr>
                <w:color w:val="000000"/>
                <w:sz w:val="22"/>
                <w:szCs w:val="22"/>
              </w:rPr>
            </w:pPr>
            <w:r w:rsidRPr="00E236C4">
              <w:rPr>
                <w:rFonts w:hint="eastAsia"/>
                <w:color w:val="000000"/>
              </w:rPr>
              <w:t xml:space="preserve">73,188.34 </w:t>
            </w:r>
          </w:p>
        </w:tc>
      </w:tr>
    </w:tbl>
    <w:p w:rsidR="0090449E" w:rsidRDefault="00337810">
      <w:pPr>
        <w:pStyle w:val="biaogeleft"/>
        <w:ind w:left="0"/>
        <w:rPr>
          <w:color w:val="000000"/>
        </w:rPr>
      </w:pPr>
      <w:r>
        <w:rPr>
          <w:rFonts w:hint="eastAsia"/>
        </w:rPr>
        <w:t>注：产品净值可能存在未扣除管理人及投资合作机构业绩报酬、赎回费等费用（如有）的情况，实际收益以兑付为准。</w:t>
      </w:r>
    </w:p>
    <w:p w:rsidR="0090449E" w:rsidRDefault="0090449E">
      <w:pPr>
        <w:pStyle w:val="zhangjiep"/>
        <w:ind w:left="0"/>
        <w:rPr>
          <w:b/>
          <w:bCs/>
          <w:color w:val="000000"/>
        </w:rPr>
      </w:pPr>
    </w:p>
    <w:p w:rsidR="00F94DC7" w:rsidRDefault="00F94DC7">
      <w:pPr>
        <w:widowControl/>
        <w:jc w:val="left"/>
        <w:rPr>
          <w:rFonts w:ascii="宋体" w:hAnsi="宋体" w:cs="宋体"/>
          <w:color w:val="000000"/>
          <w:kern w:val="0"/>
          <w:sz w:val="24"/>
          <w:szCs w:val="24"/>
        </w:rPr>
      </w:pPr>
    </w:p>
    <w:p w:rsidR="0090449E" w:rsidRDefault="00337810">
      <w:pPr>
        <w:pStyle w:val="dazhangjie"/>
        <w:rPr>
          <w:color w:val="000000"/>
        </w:rPr>
      </w:pPr>
      <w:r>
        <w:rPr>
          <w:rFonts w:hAnsi="Calibri" w:hint="eastAsia"/>
          <w:b/>
          <w:color w:val="000000"/>
        </w:rPr>
        <w:t>§3  管理人报告</w:t>
      </w:r>
    </w:p>
    <w:p w:rsidR="00AA0BA2" w:rsidRDefault="00AA0BA2" w:rsidP="00AA0BA2">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AA0BA2" w:rsidRPr="00D6790D" w:rsidRDefault="00AA0BA2" w:rsidP="00AA0BA2">
      <w:pPr>
        <w:spacing w:line="360" w:lineRule="auto"/>
        <w:ind w:firstLineChars="200" w:firstLine="480"/>
        <w:rPr>
          <w:rFonts w:ascii="宋体" w:hAnsi="宋体"/>
          <w:color w:val="000000"/>
          <w:kern w:val="0"/>
          <w:sz w:val="24"/>
          <w:szCs w:val="24"/>
        </w:rPr>
      </w:pPr>
      <w:bookmarkStart w:id="0" w:name="_Hlk108033715"/>
      <w:r w:rsidRPr="00D6790D">
        <w:rPr>
          <w:rFonts w:ascii="宋体" w:hAnsi="宋体" w:hint="eastAsia"/>
          <w:color w:val="000000"/>
          <w:kern w:val="0"/>
          <w:sz w:val="24"/>
          <w:szCs w:val="24"/>
        </w:rPr>
        <w:t>上半年债市在国内稳增长、新冠疫情、俄乌冲突、海外通胀与美联储加息等内外部因素扰动下处于震荡走势，收益率曲线趋于陡峭。总体来看，今年上半年</w:t>
      </w:r>
      <w:r w:rsidRPr="00D6790D">
        <w:rPr>
          <w:rFonts w:ascii="宋体" w:hAnsi="宋体"/>
          <w:color w:val="000000"/>
          <w:kern w:val="0"/>
          <w:sz w:val="24"/>
          <w:szCs w:val="24"/>
        </w:rPr>
        <w:t>10</w:t>
      </w:r>
      <w:r w:rsidRPr="00D6790D">
        <w:rPr>
          <w:rFonts w:ascii="宋体" w:hAnsi="宋体" w:hint="eastAsia"/>
          <w:color w:val="000000"/>
          <w:kern w:val="0"/>
          <w:sz w:val="24"/>
          <w:szCs w:val="24"/>
        </w:rPr>
        <w:t>年期国债收益率上行</w:t>
      </w:r>
      <w:r w:rsidRPr="00D6790D">
        <w:rPr>
          <w:rFonts w:ascii="宋体" w:hAnsi="宋体"/>
          <w:color w:val="000000"/>
          <w:kern w:val="0"/>
          <w:sz w:val="24"/>
          <w:szCs w:val="24"/>
        </w:rPr>
        <w:t>4.5bp</w:t>
      </w:r>
      <w:r w:rsidRPr="00D6790D">
        <w:rPr>
          <w:rFonts w:ascii="宋体" w:hAnsi="宋体" w:hint="eastAsia"/>
          <w:color w:val="000000"/>
          <w:kern w:val="0"/>
          <w:sz w:val="24"/>
          <w:szCs w:val="24"/>
        </w:rPr>
        <w:t>至</w:t>
      </w:r>
      <w:r w:rsidRPr="00D6790D">
        <w:rPr>
          <w:rFonts w:ascii="宋体" w:hAnsi="宋体"/>
          <w:color w:val="000000"/>
          <w:kern w:val="0"/>
          <w:sz w:val="24"/>
          <w:szCs w:val="24"/>
        </w:rPr>
        <w:t>2.82%</w:t>
      </w:r>
      <w:r w:rsidRPr="00D6790D">
        <w:rPr>
          <w:rFonts w:ascii="宋体" w:hAnsi="宋体" w:hint="eastAsia"/>
          <w:color w:val="000000"/>
          <w:kern w:val="0"/>
          <w:sz w:val="24"/>
          <w:szCs w:val="24"/>
        </w:rPr>
        <w:t>，</w:t>
      </w:r>
      <w:r w:rsidRPr="00D6790D">
        <w:rPr>
          <w:rFonts w:ascii="宋体" w:hAnsi="宋体"/>
          <w:color w:val="000000"/>
          <w:kern w:val="0"/>
          <w:sz w:val="24"/>
          <w:szCs w:val="24"/>
        </w:rPr>
        <w:t>10</w:t>
      </w:r>
      <w:r w:rsidRPr="00D6790D">
        <w:rPr>
          <w:rFonts w:ascii="宋体" w:hAnsi="宋体" w:hint="eastAsia"/>
          <w:color w:val="000000"/>
          <w:kern w:val="0"/>
          <w:sz w:val="24"/>
          <w:szCs w:val="24"/>
        </w:rPr>
        <w:t>年期国开债收益率下行</w:t>
      </w:r>
      <w:r w:rsidRPr="00D6790D">
        <w:rPr>
          <w:rFonts w:ascii="宋体" w:hAnsi="宋体"/>
          <w:color w:val="000000"/>
          <w:kern w:val="0"/>
          <w:sz w:val="24"/>
          <w:szCs w:val="24"/>
        </w:rPr>
        <w:t>3.2bp</w:t>
      </w:r>
      <w:r w:rsidRPr="00D6790D">
        <w:rPr>
          <w:rFonts w:ascii="宋体" w:hAnsi="宋体" w:hint="eastAsia"/>
          <w:color w:val="000000"/>
          <w:kern w:val="0"/>
          <w:sz w:val="24"/>
          <w:szCs w:val="24"/>
        </w:rPr>
        <w:t>至</w:t>
      </w:r>
      <w:r w:rsidRPr="00D6790D">
        <w:rPr>
          <w:rFonts w:ascii="宋体" w:hAnsi="宋体"/>
          <w:color w:val="000000"/>
          <w:kern w:val="0"/>
          <w:sz w:val="24"/>
          <w:szCs w:val="24"/>
        </w:rPr>
        <w:t>3.05%</w:t>
      </w:r>
      <w:r w:rsidRPr="00D6790D">
        <w:rPr>
          <w:rFonts w:ascii="宋体" w:hAnsi="宋体" w:hint="eastAsia"/>
          <w:color w:val="000000"/>
          <w:kern w:val="0"/>
          <w:sz w:val="24"/>
          <w:szCs w:val="24"/>
        </w:rPr>
        <w:t>，中债新综合财富指数上涨</w:t>
      </w:r>
      <w:r w:rsidRPr="00D6790D">
        <w:rPr>
          <w:rFonts w:ascii="宋体" w:hAnsi="宋体"/>
          <w:color w:val="000000"/>
          <w:kern w:val="0"/>
          <w:sz w:val="24"/>
          <w:szCs w:val="24"/>
        </w:rPr>
        <w:t>1.85%</w:t>
      </w:r>
      <w:r w:rsidRPr="00D6790D">
        <w:rPr>
          <w:rFonts w:ascii="宋体" w:hAnsi="宋体" w:hint="eastAsia"/>
          <w:color w:val="000000"/>
          <w:kern w:val="0"/>
          <w:sz w:val="24"/>
          <w:szCs w:val="24"/>
        </w:rPr>
        <w:t>。</w:t>
      </w:r>
    </w:p>
    <w:p w:rsidR="00AA0BA2" w:rsidRPr="00D6790D" w:rsidRDefault="00AA0BA2" w:rsidP="00AA0BA2">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lastRenderedPageBreak/>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AA0BA2" w:rsidRPr="00E663C4" w:rsidRDefault="00AA0BA2" w:rsidP="00AA0BA2">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t>产品始终围绕稳健回报的收益目标进行操作，在流动性安全和资金成本可控的条件下适当增加产品杠杆增厚收益；同时把握市场走势，灵活调整产品久期结构，使得产品净值在合理区间内保持稳健。基于对后市的判断，产品将继续优选信用资质较好、绝对收益相对较高的信用债作为底仓保证产品长期运作收益；同时在风险可控的条件下参与利率债、银行资本补充工具、同业存单等品种的波段交易机会；通过对负债端现金流进行合理研判，对产品的流动性与风险结构进行动态调整，实现产品收益的稳健增值。</w:t>
      </w:r>
    </w:p>
    <w:p w:rsidR="00AA0BA2" w:rsidRDefault="00AA0BA2" w:rsidP="00AA0BA2">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B812F5" w:rsidRPr="00E663C4" w:rsidRDefault="00AA0BA2" w:rsidP="00AA0BA2">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t>今年以来资金面相对宽松，产品投资运作稳健，资产结构保持较高的流动性水平，平稳度过市场各关键时点。下阶段，产品将继续维持合理的流动性资产比例，做好负债端现金流的跟踪与研判，适度拉长杠杆融资期限，控制产品流动性风险。</w:t>
      </w:r>
    </w:p>
    <w:p w:rsidR="0090449E" w:rsidRDefault="00337810">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90449E" w:rsidRDefault="00337810">
      <w:pPr>
        <w:spacing w:line="360" w:lineRule="auto"/>
        <w:ind w:firstLineChars="200" w:firstLine="480"/>
        <w:rPr>
          <w:rFonts w:ascii="宋体" w:hAnsi="宋体"/>
          <w:color w:val="000000"/>
          <w:kern w:val="0"/>
          <w:sz w:val="24"/>
          <w:szCs w:val="24"/>
        </w:rPr>
      </w:pPr>
      <w:r>
        <w:rPr>
          <w:rFonts w:ascii="宋体" w:hAnsi="宋体" w:hint="eastAsia"/>
          <w:color w:val="000000"/>
          <w:kern w:val="0"/>
          <w:sz w:val="24"/>
          <w:szCs w:val="24"/>
        </w:rPr>
        <w:t>截至报告期末,本产品Z40002份额净值为</w:t>
      </w:r>
      <w:r w:rsidR="009B1142">
        <w:rPr>
          <w:rFonts w:ascii="宋体" w:hAnsi="宋体" w:hint="eastAsia"/>
          <w:color w:val="000000"/>
          <w:kern w:val="0"/>
          <w:sz w:val="24"/>
          <w:szCs w:val="24"/>
        </w:rPr>
        <w:t>1.0271</w:t>
      </w:r>
      <w:r>
        <w:rPr>
          <w:rFonts w:ascii="宋体" w:hAnsi="宋体" w:hint="eastAsia"/>
          <w:color w:val="000000"/>
          <w:kern w:val="0"/>
          <w:sz w:val="24"/>
          <w:szCs w:val="24"/>
        </w:rPr>
        <w:t>元, Z40007份额净值为</w:t>
      </w:r>
      <w:r w:rsidR="009B1142">
        <w:rPr>
          <w:rFonts w:ascii="宋体" w:hAnsi="宋体" w:hint="eastAsia"/>
          <w:color w:val="000000"/>
          <w:kern w:val="0"/>
          <w:sz w:val="24"/>
          <w:szCs w:val="24"/>
        </w:rPr>
        <w:t>1.0283</w:t>
      </w:r>
      <w:r>
        <w:rPr>
          <w:rFonts w:ascii="宋体" w:hAnsi="宋体" w:hint="eastAsia"/>
          <w:color w:val="000000"/>
          <w:kern w:val="0"/>
          <w:sz w:val="24"/>
          <w:szCs w:val="24"/>
        </w:rPr>
        <w:t>元。</w:t>
      </w:r>
    </w:p>
    <w:p w:rsidR="00AF0F73" w:rsidRDefault="00AF0F73" w:rsidP="00AF0F73">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AF0F73" w:rsidRPr="003A4565" w:rsidRDefault="00AF0F73" w:rsidP="00AF0F73">
      <w:pPr>
        <w:pStyle w:val="a6"/>
        <w:rPr>
          <w:b/>
        </w:rPr>
      </w:pPr>
      <w:r w:rsidRPr="003A4565">
        <w:rPr>
          <w:b/>
        </w:rPr>
        <w:t>4.1</w:t>
      </w:r>
      <w:r w:rsidRPr="003A4565">
        <w:rPr>
          <w:rFonts w:hint="eastAsia"/>
          <w:b/>
        </w:rPr>
        <w:t>报告期内托管人遵规守信情况声明</w:t>
      </w:r>
    </w:p>
    <w:p w:rsidR="00AF0F73" w:rsidRPr="00EC5BB5" w:rsidRDefault="00AF0F73" w:rsidP="00AF0F73">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AF0F73" w:rsidRPr="003A4565" w:rsidRDefault="00AF0F73" w:rsidP="00AF0F73">
      <w:pPr>
        <w:pStyle w:val="a6"/>
        <w:rPr>
          <w:b/>
        </w:rPr>
      </w:pPr>
      <w:r w:rsidRPr="003A4565">
        <w:rPr>
          <w:b/>
        </w:rPr>
        <w:t xml:space="preserve">4.2 </w:t>
      </w:r>
      <w:r w:rsidRPr="003A4565">
        <w:rPr>
          <w:rFonts w:hint="eastAsia"/>
          <w:b/>
        </w:rPr>
        <w:t>托管人对报告期内投资运作遵规守信、净值计算、利润分配等情况的说明</w:t>
      </w:r>
    </w:p>
    <w:p w:rsidR="00AF0F73" w:rsidRPr="003A4565" w:rsidRDefault="00AF0F73" w:rsidP="00AF0F73">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D375F5"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在本产品的投资运作、产品资产净值的计算、产品份额申购赎回价格的计算、产品费用开支及利润分配等问题上不存在损害产品份额</w:t>
      </w:r>
      <w:r w:rsidRPr="003A4565">
        <w:rPr>
          <w:rFonts w:ascii="宋体" w:hAnsi="宋体"/>
          <w:color w:val="000000"/>
          <w:kern w:val="0"/>
          <w:sz w:val="24"/>
          <w:szCs w:val="24"/>
        </w:rPr>
        <w:lastRenderedPageBreak/>
        <w:t>持有人利益的行为；在报告期内，严格遵守了有关法律法规，在各重要方面的运作严格按照托管协议和理财产品说明书的规定进行。</w:t>
      </w:r>
    </w:p>
    <w:p w:rsidR="00AF0F73" w:rsidRDefault="00AF0F73" w:rsidP="00AF0F73">
      <w:pPr>
        <w:pStyle w:val="a6"/>
        <w:rPr>
          <w:b/>
          <w:color w:val="000000"/>
        </w:rPr>
      </w:pPr>
      <w:r>
        <w:rPr>
          <w:b/>
          <w:color w:val="000000"/>
        </w:rPr>
        <w:t xml:space="preserve">4.3 </w:t>
      </w:r>
      <w:r>
        <w:rPr>
          <w:rFonts w:hint="eastAsia"/>
          <w:b/>
          <w:color w:val="000000"/>
        </w:rPr>
        <w:t>托管人对本</w:t>
      </w:r>
      <w:r w:rsidR="00425104">
        <w:rPr>
          <w:rFonts w:hint="eastAsia"/>
          <w:b/>
          <w:color w:val="000000"/>
        </w:rPr>
        <w:t>半</w:t>
      </w:r>
      <w:r>
        <w:rPr>
          <w:rFonts w:hint="eastAsia"/>
          <w:b/>
          <w:color w:val="000000"/>
        </w:rPr>
        <w:t>年度报告中财务信息等内容的真实、准确和完整发表意见</w:t>
      </w:r>
    </w:p>
    <w:p w:rsidR="0090449E" w:rsidRPr="00AF0F73" w:rsidRDefault="00AF0F73" w:rsidP="00AF0F73">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90449E" w:rsidRDefault="00337810">
      <w:pPr>
        <w:pStyle w:val="dazhangjie"/>
        <w:rPr>
          <w:color w:val="000000"/>
        </w:rPr>
      </w:pPr>
      <w:r>
        <w:rPr>
          <w:rFonts w:hAnsi="Calibri" w:hint="eastAsia"/>
          <w:b/>
          <w:color w:val="000000"/>
        </w:rPr>
        <w:t>§</w:t>
      </w:r>
      <w:r w:rsidR="00AF0F73">
        <w:rPr>
          <w:rFonts w:hAnsi="Calibri" w:hint="eastAsia"/>
          <w:b/>
          <w:color w:val="000000"/>
        </w:rPr>
        <w:t>5</w:t>
      </w:r>
      <w:r>
        <w:rPr>
          <w:rFonts w:hAnsi="Calibri" w:hint="eastAsia"/>
          <w:b/>
          <w:color w:val="000000"/>
        </w:rPr>
        <w:t xml:space="preserve">  投资组合报告</w:t>
      </w:r>
    </w:p>
    <w:p w:rsidR="0090449E" w:rsidRDefault="00AF0F73">
      <w:pPr>
        <w:pStyle w:val="zhangjiep"/>
        <w:ind w:left="0"/>
      </w:pPr>
      <w:r>
        <w:rPr>
          <w:rFonts w:hint="eastAsia"/>
          <w:b/>
          <w:bCs/>
        </w:rPr>
        <w:t>5</w:t>
      </w:r>
      <w:r w:rsidR="00337810">
        <w:rPr>
          <w:rFonts w:hint="eastAsia"/>
          <w:b/>
          <w:bCs/>
        </w:rPr>
        <w:t>.1 报告期末产品资产组合情况</w:t>
      </w:r>
    </w:p>
    <w:tbl>
      <w:tblPr>
        <w:tblW w:w="0" w:type="auto"/>
        <w:tblInd w:w="108" w:type="dxa"/>
        <w:tblLayout w:type="fixed"/>
        <w:tblLook w:val="04A0"/>
      </w:tblPr>
      <w:tblGrid>
        <w:gridCol w:w="891"/>
        <w:gridCol w:w="3220"/>
        <w:gridCol w:w="2425"/>
        <w:gridCol w:w="2395"/>
      </w:tblGrid>
      <w:tr w:rsidR="0090449E">
        <w:tc>
          <w:tcPr>
            <w:tcW w:w="891" w:type="dxa"/>
            <w:tcBorders>
              <w:top w:val="single" w:sz="8" w:space="0" w:color="000000"/>
              <w:left w:val="single" w:sz="8" w:space="0" w:color="000000"/>
              <w:bottom w:val="single" w:sz="8" w:space="0" w:color="000000"/>
              <w:right w:val="single" w:sz="8" w:space="0" w:color="000000"/>
            </w:tcBorders>
            <w:noWrap/>
            <w:vAlign w:val="bottom"/>
          </w:tcPr>
          <w:p w:rsidR="0090449E" w:rsidRDefault="00337810">
            <w:pPr>
              <w:pStyle w:val="biaogecenter"/>
              <w:rPr>
                <w:color w:val="000000"/>
              </w:rPr>
            </w:pPr>
            <w:r>
              <w:rPr>
                <w:rFonts w:hint="eastAsia"/>
                <w:color w:val="000000"/>
              </w:rPr>
              <w:t>序号</w:t>
            </w:r>
          </w:p>
        </w:tc>
        <w:tc>
          <w:tcPr>
            <w:tcW w:w="3220" w:type="dxa"/>
            <w:tcBorders>
              <w:top w:val="single" w:sz="8" w:space="0" w:color="000000"/>
              <w:left w:val="single" w:sz="8" w:space="0" w:color="000000"/>
              <w:bottom w:val="single" w:sz="8" w:space="0" w:color="000000"/>
              <w:right w:val="single" w:sz="8" w:space="0" w:color="000000"/>
            </w:tcBorders>
            <w:noWrap/>
            <w:vAlign w:val="bottom"/>
          </w:tcPr>
          <w:p w:rsidR="0090449E" w:rsidRDefault="00337810">
            <w:pPr>
              <w:pStyle w:val="biaogecenter"/>
              <w:rPr>
                <w:color w:val="000000"/>
              </w:rPr>
            </w:pPr>
            <w:r>
              <w:rPr>
                <w:rFonts w:hint="eastAsia"/>
                <w:color w:val="000000"/>
              </w:rPr>
              <w:t>资产类别</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rPr>
                <w:color w:val="000000"/>
              </w:rPr>
            </w:pPr>
            <w:r>
              <w:rPr>
                <w:rFonts w:hint="eastAsia"/>
                <w:color w:val="000000"/>
              </w:rPr>
              <w:t>穿透后占总资产比例</w:t>
            </w:r>
          </w:p>
        </w:tc>
      </w:tr>
      <w:tr w:rsidR="00F94DC7">
        <w:tc>
          <w:tcPr>
            <w:tcW w:w="891" w:type="dxa"/>
            <w:tcBorders>
              <w:top w:val="single" w:sz="8" w:space="0" w:color="000000"/>
              <w:left w:val="single" w:sz="8" w:space="0" w:color="000000"/>
              <w:bottom w:val="single" w:sz="8" w:space="0" w:color="000000"/>
              <w:right w:val="single" w:sz="8" w:space="0" w:color="000000"/>
            </w:tcBorders>
            <w:noWrap/>
            <w:vAlign w:val="bottom"/>
          </w:tcPr>
          <w:p w:rsidR="00F94DC7" w:rsidRDefault="00F94DC7">
            <w:pPr>
              <w:pStyle w:val="biaogecenter"/>
              <w:rPr>
                <w:color w:val="000000"/>
              </w:rPr>
            </w:pPr>
            <w:r>
              <w:rPr>
                <w:rFonts w:hint="eastAsia"/>
                <w:color w:val="000000"/>
              </w:rPr>
              <w:t>1</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固定收益类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100.00%</w:t>
            </w:r>
          </w:p>
        </w:tc>
      </w:tr>
      <w:tr w:rsidR="00F94DC7">
        <w:tc>
          <w:tcPr>
            <w:tcW w:w="891" w:type="dxa"/>
            <w:tcBorders>
              <w:top w:val="single" w:sz="8" w:space="0" w:color="000000"/>
              <w:left w:val="single" w:sz="8" w:space="0" w:color="000000"/>
              <w:bottom w:val="single" w:sz="8" w:space="0" w:color="000000"/>
              <w:right w:val="single" w:sz="8" w:space="0" w:color="000000"/>
            </w:tcBorders>
            <w:noWrap/>
            <w:vAlign w:val="bottom"/>
          </w:tcPr>
          <w:p w:rsidR="00F94DC7" w:rsidRDefault="00F94DC7">
            <w:pPr>
              <w:pStyle w:val="biaogecenter"/>
              <w:rPr>
                <w:color w:val="000000"/>
              </w:rPr>
            </w:pPr>
            <w:r>
              <w:rPr>
                <w:rFonts w:hint="eastAsia"/>
                <w:color w:val="000000"/>
              </w:rPr>
              <w:t>2</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权益类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0.00%</w:t>
            </w:r>
          </w:p>
        </w:tc>
      </w:tr>
      <w:tr w:rsidR="00F94DC7">
        <w:tc>
          <w:tcPr>
            <w:tcW w:w="891" w:type="dxa"/>
            <w:tcBorders>
              <w:top w:val="single" w:sz="8" w:space="0" w:color="000000"/>
              <w:left w:val="single" w:sz="8" w:space="0" w:color="000000"/>
              <w:bottom w:val="single" w:sz="8" w:space="0" w:color="000000"/>
              <w:right w:val="single" w:sz="8" w:space="0" w:color="000000"/>
            </w:tcBorders>
            <w:noWrap/>
            <w:vAlign w:val="bottom"/>
          </w:tcPr>
          <w:p w:rsidR="00F94DC7" w:rsidRDefault="00F94DC7">
            <w:pPr>
              <w:pStyle w:val="biaogecenter"/>
              <w:rPr>
                <w:color w:val="000000"/>
              </w:rPr>
            </w:pPr>
            <w:r>
              <w:rPr>
                <w:rFonts w:hint="eastAsia"/>
                <w:color w:val="000000"/>
              </w:rPr>
              <w:t>3</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商品及金融衍生品类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0.00%</w:t>
            </w:r>
          </w:p>
        </w:tc>
      </w:tr>
      <w:tr w:rsidR="00F94DC7">
        <w:tc>
          <w:tcPr>
            <w:tcW w:w="891" w:type="dxa"/>
            <w:tcBorders>
              <w:top w:val="single" w:sz="8" w:space="0" w:color="000000"/>
              <w:left w:val="single" w:sz="8" w:space="0" w:color="000000"/>
              <w:bottom w:val="single" w:sz="8" w:space="0" w:color="000000"/>
              <w:right w:val="single" w:sz="8" w:space="0" w:color="000000"/>
            </w:tcBorders>
            <w:noWrap/>
            <w:vAlign w:val="bottom"/>
          </w:tcPr>
          <w:p w:rsidR="00F94DC7" w:rsidRDefault="00F94DC7">
            <w:pPr>
              <w:pStyle w:val="biaogecenter"/>
              <w:rPr>
                <w:color w:val="000000"/>
              </w:rPr>
            </w:pPr>
            <w:r>
              <w:rPr>
                <w:rFonts w:hint="eastAsia"/>
                <w:color w:val="000000"/>
              </w:rPr>
              <w:t>4</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混合类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0.00%</w:t>
            </w:r>
          </w:p>
        </w:tc>
      </w:tr>
      <w:tr w:rsidR="00F94DC7">
        <w:tc>
          <w:tcPr>
            <w:tcW w:w="891" w:type="dxa"/>
            <w:tcBorders>
              <w:top w:val="single" w:sz="8" w:space="0" w:color="000000"/>
              <w:left w:val="single" w:sz="8" w:space="0" w:color="000000"/>
              <w:bottom w:val="single" w:sz="8" w:space="0" w:color="000000"/>
              <w:right w:val="single" w:sz="8" w:space="0" w:color="000000"/>
            </w:tcBorders>
            <w:noWrap/>
            <w:vAlign w:val="bottom"/>
          </w:tcPr>
          <w:p w:rsidR="00F94DC7" w:rsidRDefault="00F94DC7">
            <w:pPr>
              <w:pStyle w:val="biaogecenter"/>
              <w:rPr>
                <w:color w:val="000000"/>
              </w:rPr>
            </w:pPr>
            <w:r>
              <w:rPr>
                <w:rFonts w:hint="eastAsia"/>
                <w:color w:val="000000"/>
              </w:rPr>
              <w:t>5</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合计</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94DC7" w:rsidRPr="00191403" w:rsidRDefault="00F94DC7" w:rsidP="000F26CE">
            <w:pPr>
              <w:pStyle w:val="biaogecenter"/>
              <w:rPr>
                <w:color w:val="000000"/>
              </w:rPr>
            </w:pPr>
            <w:r w:rsidRPr="00191403">
              <w:rPr>
                <w:rFonts w:hint="eastAsia"/>
                <w:color w:val="000000"/>
              </w:rPr>
              <w:t>100.00%</w:t>
            </w:r>
          </w:p>
        </w:tc>
      </w:tr>
    </w:tbl>
    <w:p w:rsidR="0090449E" w:rsidRDefault="0090449E">
      <w:pPr>
        <w:pStyle w:val="biaogecenter"/>
        <w:rPr>
          <w:color w:val="000000"/>
        </w:rPr>
      </w:pPr>
      <w:bookmarkStart w:id="1" w:name="_GoBack"/>
      <w:bookmarkEnd w:id="1"/>
    </w:p>
    <w:p w:rsidR="0090449E" w:rsidRDefault="00AF0F73">
      <w:pPr>
        <w:pStyle w:val="zhangjiep"/>
        <w:rPr>
          <w:b/>
          <w:bCs/>
          <w:color w:val="000000"/>
        </w:rPr>
      </w:pPr>
      <w:r>
        <w:rPr>
          <w:rFonts w:hint="eastAsia"/>
          <w:b/>
          <w:bCs/>
          <w:color w:val="000000"/>
        </w:rPr>
        <w:t>5</w:t>
      </w:r>
      <w:r w:rsidR="00337810">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90449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90449E" w:rsidRDefault="00337810">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90449E" w:rsidRDefault="00337810">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90449E" w:rsidRDefault="00337810">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90449E" w:rsidRDefault="00337810">
            <w:pPr>
              <w:pStyle w:val="biaogecenter"/>
              <w:wordWrap w:val="0"/>
              <w:rPr>
                <w:color w:val="000000"/>
              </w:rPr>
            </w:pPr>
            <w:r>
              <w:rPr>
                <w:rFonts w:hint="eastAsia"/>
                <w:color w:val="000000"/>
              </w:rPr>
              <w:t>占产品资产净值比例（％）</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101901719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19武清经开MTN002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282,116,240.00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3.08</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220201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22国开01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200,183,400.00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2.19</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031900931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19苏州资产PPN003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171,851,300.00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1.88</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166059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20溧开01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110,000,000.00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1.20</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121718001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17紫金科技PRN001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101,403,900.00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1.11</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032000140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20临海基投(疫情防控债)PPN002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100,561,300.00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1.10</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166060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20徐新01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100,000,679.76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1.09</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162578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19柯岩01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1.09</w:t>
            </w:r>
          </w:p>
        </w:tc>
      </w:tr>
      <w:tr w:rsidR="00AA0BA2">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196340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22余创01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99,933,000.00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1.09</w:t>
            </w:r>
          </w:p>
        </w:tc>
      </w:tr>
      <w:tr w:rsidR="00AA0BA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A0BA2" w:rsidRDefault="00AA0BA2">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A0BA2" w:rsidRPr="00AA0BA2" w:rsidRDefault="00AA0BA2" w:rsidP="00AA0BA2">
            <w:pPr>
              <w:pStyle w:val="biaogecenter"/>
              <w:wordWrap w:val="0"/>
              <w:rPr>
                <w:color w:val="000000"/>
              </w:rPr>
            </w:pPr>
            <w:r w:rsidRPr="00AA0BA2">
              <w:rPr>
                <w:rFonts w:hint="eastAsia"/>
                <w:color w:val="000000"/>
              </w:rPr>
              <w:t>220401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22农发01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99,868,300.00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A0BA2" w:rsidRPr="00AA0BA2" w:rsidRDefault="00AA0BA2" w:rsidP="00AA0BA2">
            <w:pPr>
              <w:pStyle w:val="biaogecenter"/>
              <w:wordWrap w:val="0"/>
              <w:rPr>
                <w:color w:val="000000"/>
              </w:rPr>
            </w:pPr>
            <w:r w:rsidRPr="00AA0BA2">
              <w:rPr>
                <w:rFonts w:hint="eastAsia"/>
                <w:color w:val="000000"/>
              </w:rPr>
              <w:t>1.09</w:t>
            </w:r>
          </w:p>
        </w:tc>
      </w:tr>
    </w:tbl>
    <w:p w:rsidR="0090449E" w:rsidRDefault="0090449E">
      <w:pPr>
        <w:widowControl/>
        <w:jc w:val="left"/>
        <w:rPr>
          <w:rFonts w:ascii="宋体" w:hAnsi="宋体" w:cs="宋体"/>
          <w:b/>
          <w:sz w:val="24"/>
          <w:szCs w:val="24"/>
          <w:shd w:val="clear" w:color="auto" w:fill="FFFFFF"/>
        </w:rPr>
      </w:pPr>
    </w:p>
    <w:p w:rsidR="0090449E" w:rsidRDefault="00AF0F73">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337810">
        <w:rPr>
          <w:rFonts w:ascii="宋体" w:hAnsi="宋体" w:cs="宋体" w:hint="eastAsia"/>
          <w:b/>
          <w:sz w:val="24"/>
          <w:szCs w:val="24"/>
          <w:shd w:val="clear" w:color="auto" w:fill="FFFFFF"/>
        </w:rPr>
        <w:t>.3报告期末非标准化债权类资产明细</w:t>
      </w:r>
    </w:p>
    <w:p w:rsidR="0090449E" w:rsidRDefault="0090449E">
      <w:pPr>
        <w:widowControl/>
        <w:jc w:val="left"/>
        <w:rPr>
          <w:b/>
          <w:shd w:val="clear" w:color="auto" w:fill="FFFFFF"/>
        </w:rPr>
      </w:pPr>
    </w:p>
    <w:tbl>
      <w:tblPr>
        <w:tblW w:w="0" w:type="auto"/>
        <w:tblInd w:w="108" w:type="dxa"/>
        <w:tblLayout w:type="fixed"/>
        <w:tblLook w:val="04A0"/>
      </w:tblPr>
      <w:tblGrid>
        <w:gridCol w:w="709"/>
        <w:gridCol w:w="1276"/>
        <w:gridCol w:w="1701"/>
        <w:gridCol w:w="1417"/>
        <w:gridCol w:w="1701"/>
        <w:gridCol w:w="1276"/>
        <w:gridCol w:w="851"/>
      </w:tblGrid>
      <w:tr w:rsidR="0090449E">
        <w:tc>
          <w:tcPr>
            <w:tcW w:w="709"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Ansi="Calibri" w:hint="eastAsia"/>
                <w:shd w:val="clear" w:color="auto" w:fill="FFFFFF"/>
              </w:rPr>
              <w:lastRenderedPageBreak/>
              <w:t>序号</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风险状况</w:t>
            </w:r>
          </w:p>
        </w:tc>
      </w:tr>
      <w:tr w:rsidR="0090449E">
        <w:tc>
          <w:tcPr>
            <w:tcW w:w="709"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r>
    </w:tbl>
    <w:p w:rsidR="00F94DC7" w:rsidRDefault="00F94DC7">
      <w:pPr>
        <w:pStyle w:val="dazhangjie"/>
        <w:rPr>
          <w:b/>
          <w:bCs/>
          <w:color w:val="000000"/>
        </w:rPr>
      </w:pPr>
    </w:p>
    <w:p w:rsidR="0090449E" w:rsidRDefault="00337810">
      <w:pPr>
        <w:pStyle w:val="dazhangjie"/>
        <w:rPr>
          <w:b/>
          <w:bCs/>
          <w:color w:val="000000"/>
        </w:rPr>
      </w:pPr>
      <w:r>
        <w:rPr>
          <w:rFonts w:hint="eastAsia"/>
          <w:b/>
          <w:bCs/>
          <w:color w:val="000000"/>
        </w:rPr>
        <w:t>§</w:t>
      </w:r>
      <w:r w:rsidR="00AF0F73">
        <w:rPr>
          <w:rFonts w:hint="eastAsia"/>
          <w:b/>
          <w:bCs/>
          <w:color w:val="000000"/>
        </w:rPr>
        <w:t>6</w:t>
      </w:r>
      <w:r>
        <w:rPr>
          <w:rFonts w:hint="eastAsia"/>
          <w:b/>
          <w:bCs/>
          <w:color w:val="000000"/>
        </w:rPr>
        <w:t xml:space="preserve"> 投资账户信息</w:t>
      </w:r>
    </w:p>
    <w:tbl>
      <w:tblPr>
        <w:tblW w:w="4943" w:type="pct"/>
        <w:tblInd w:w="102" w:type="dxa"/>
        <w:tblLook w:val="04A0"/>
      </w:tblPr>
      <w:tblGrid>
        <w:gridCol w:w="737"/>
        <w:gridCol w:w="1406"/>
        <w:gridCol w:w="2541"/>
        <w:gridCol w:w="3110"/>
        <w:gridCol w:w="1406"/>
      </w:tblGrid>
      <w:tr w:rsidR="0090449E">
        <w:trPr>
          <w:trHeight w:val="705"/>
        </w:trPr>
        <w:tc>
          <w:tcPr>
            <w:tcW w:w="400"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rPr>
                <w:shd w:val="clear" w:color="auto" w:fill="FFFFFF"/>
              </w:rPr>
            </w:pPr>
            <w:r>
              <w:rPr>
                <w:rFonts w:hAnsi="Calibri" w:hint="eastAsia"/>
                <w:shd w:val="clear" w:color="auto" w:fill="FFFFFF"/>
              </w:rPr>
              <w:t>序号</w:t>
            </w:r>
          </w:p>
        </w:tc>
        <w:tc>
          <w:tcPr>
            <w:tcW w:w="764"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账户类型</w:t>
            </w:r>
          </w:p>
        </w:tc>
        <w:tc>
          <w:tcPr>
            <w:tcW w:w="1380"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Ansi="Calibri" w:hint="eastAsia"/>
                <w:shd w:val="clear" w:color="auto" w:fill="FFFFFF"/>
              </w:rPr>
              <w:t>账号</w:t>
            </w:r>
          </w:p>
        </w:tc>
        <w:tc>
          <w:tcPr>
            <w:tcW w:w="1689"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账户名称</w:t>
            </w:r>
          </w:p>
        </w:tc>
        <w:tc>
          <w:tcPr>
            <w:tcW w:w="764"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开户单位</w:t>
            </w:r>
          </w:p>
        </w:tc>
      </w:tr>
      <w:tr w:rsidR="0090449E">
        <w:trPr>
          <w:trHeight w:val="364"/>
        </w:trPr>
        <w:tc>
          <w:tcPr>
            <w:tcW w:w="400" w:type="pct"/>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shd w:val="clear" w:color="auto" w:fill="FFFFFF"/>
              </w:rPr>
            </w:pPr>
            <w:r>
              <w:rPr>
                <w:rFonts w:hAnsi="Calibri" w:hint="eastAsia"/>
                <w:shd w:val="clear" w:color="auto" w:fill="FFFFFF"/>
              </w:rPr>
              <w:t>1</w:t>
            </w:r>
          </w:p>
        </w:tc>
        <w:tc>
          <w:tcPr>
            <w:tcW w:w="764" w:type="pct"/>
            <w:tcBorders>
              <w:top w:val="single" w:sz="8" w:space="0" w:color="000000"/>
              <w:left w:val="single" w:sz="8" w:space="0" w:color="000000"/>
              <w:bottom w:val="single" w:sz="8" w:space="0" w:color="000000"/>
              <w:right w:val="single" w:sz="8" w:space="0" w:color="000000"/>
            </w:tcBorders>
            <w:noWrap/>
            <w:vAlign w:val="bottom"/>
          </w:tcPr>
          <w:p w:rsidR="0090449E" w:rsidRDefault="00337810">
            <w:pPr>
              <w:pStyle w:val="biaogecenter"/>
              <w:wordWrap w:val="0"/>
              <w:rPr>
                <w:shd w:val="clear" w:color="auto" w:fill="FFFFFF"/>
              </w:rPr>
            </w:pPr>
            <w:r>
              <w:rPr>
                <w:shd w:val="clear" w:color="auto" w:fill="FFFFFF"/>
              </w:rPr>
              <w:t>托管账户</w:t>
            </w:r>
          </w:p>
        </w:tc>
        <w:tc>
          <w:tcPr>
            <w:tcW w:w="1380" w:type="pct"/>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shd w:val="clear" w:color="auto" w:fill="FFFFFF"/>
              </w:rPr>
            </w:pPr>
            <w:r>
              <w:rPr>
                <w:shd w:val="clear" w:color="auto" w:fill="FFFFFF"/>
              </w:rPr>
              <w:t>0120040000000331</w:t>
            </w:r>
          </w:p>
        </w:tc>
        <w:tc>
          <w:tcPr>
            <w:tcW w:w="1689" w:type="pct"/>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shd w:val="clear" w:color="auto" w:fill="FFFFFF"/>
              </w:rPr>
            </w:pPr>
            <w:r>
              <w:rPr>
                <w:shd w:val="clear" w:color="auto" w:fill="FFFFFF"/>
              </w:rPr>
              <w:t>南京银行鑫悦享月月盈</w:t>
            </w:r>
          </w:p>
        </w:tc>
        <w:tc>
          <w:tcPr>
            <w:tcW w:w="764" w:type="pct"/>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shd w:val="clear" w:color="auto" w:fill="FFFFFF"/>
              </w:rPr>
            </w:pPr>
            <w:r>
              <w:rPr>
                <w:shd w:val="clear" w:color="auto" w:fill="FFFFFF"/>
              </w:rPr>
              <w:t>南京银行</w:t>
            </w:r>
          </w:p>
        </w:tc>
      </w:tr>
    </w:tbl>
    <w:p w:rsidR="00F94DC7" w:rsidRDefault="00F94DC7">
      <w:pPr>
        <w:pStyle w:val="biaogeright"/>
        <w:rPr>
          <w:rFonts w:hAnsi="Calibri"/>
          <w:b/>
          <w:bCs/>
          <w:color w:val="000000"/>
        </w:rPr>
      </w:pPr>
    </w:p>
    <w:p w:rsidR="00AF0F73" w:rsidRDefault="00AF0F73" w:rsidP="00AF0F73">
      <w:pPr>
        <w:pStyle w:val="biaogeright"/>
        <w:jc w:val="center"/>
        <w:rPr>
          <w:b/>
          <w:bCs/>
          <w:color w:val="000000"/>
        </w:rPr>
      </w:pPr>
      <w:r>
        <w:rPr>
          <w:rFonts w:hint="eastAsia"/>
          <w:b/>
          <w:bCs/>
          <w:color w:val="000000"/>
        </w:rPr>
        <w:t>§7 关联交易情况</w:t>
      </w:r>
    </w:p>
    <w:p w:rsidR="00E46A05" w:rsidRDefault="00E46A05" w:rsidP="00E46A0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E46A05" w:rsidRDefault="00E46A05" w:rsidP="00E46A0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227,204,629.66</w:t>
      </w:r>
      <w:r>
        <w:rPr>
          <w:rFonts w:ascii="宋体" w:hAnsi="宋体" w:hint="eastAsia"/>
          <w:sz w:val="24"/>
        </w:rPr>
        <w:t>元。</w:t>
      </w:r>
    </w:p>
    <w:p w:rsidR="00E46A05" w:rsidRDefault="00E46A05" w:rsidP="00E46A0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hAnsi="宋体"/>
          <w:sz w:val="24"/>
        </w:rPr>
        <w:t>732,666,057.54</w:t>
      </w:r>
      <w:r>
        <w:rPr>
          <w:rFonts w:ascii="宋体" w:hAnsi="宋体" w:hint="eastAsia"/>
          <w:sz w:val="24"/>
        </w:rPr>
        <w:t>元。</w:t>
      </w:r>
    </w:p>
    <w:p w:rsidR="00E46A05" w:rsidRDefault="00E46A05" w:rsidP="00E46A0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E46A05" w:rsidRDefault="00E46A05" w:rsidP="00E46A0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90153F">
        <w:rPr>
          <w:rFonts w:ascii="宋体" w:hAnsi="宋体" w:hint="eastAsia"/>
          <w:sz w:val="24"/>
        </w:rPr>
        <w:t>应</w:t>
      </w:r>
      <w:r>
        <w:rPr>
          <w:rFonts w:ascii="宋体" w:hAnsi="宋体" w:hint="eastAsia"/>
          <w:sz w:val="24"/>
        </w:rPr>
        <w:t>支付关联方托管费</w:t>
      </w:r>
      <w:r>
        <w:rPr>
          <w:rFonts w:ascii="宋体" w:hAnsi="宋体"/>
          <w:sz w:val="24"/>
        </w:rPr>
        <w:t>863,763.78</w:t>
      </w:r>
      <w:r>
        <w:rPr>
          <w:rFonts w:ascii="宋体" w:hAnsi="宋体" w:hint="eastAsia"/>
          <w:sz w:val="24"/>
        </w:rPr>
        <w:t>元，</w:t>
      </w:r>
      <w:r w:rsidR="0090153F">
        <w:rPr>
          <w:rFonts w:ascii="宋体" w:hAnsi="宋体" w:hint="eastAsia"/>
          <w:sz w:val="24"/>
        </w:rPr>
        <w:t>应</w:t>
      </w:r>
      <w:r>
        <w:rPr>
          <w:rFonts w:ascii="宋体" w:hAnsi="宋体" w:hint="eastAsia"/>
          <w:sz w:val="24"/>
        </w:rPr>
        <w:t>支付关联方代销费</w:t>
      </w:r>
      <w:r>
        <w:rPr>
          <w:rFonts w:ascii="宋体" w:hAnsi="宋体"/>
          <w:sz w:val="24"/>
        </w:rPr>
        <w:t>7,686,804.59</w:t>
      </w:r>
      <w:r>
        <w:rPr>
          <w:rFonts w:ascii="宋体" w:hAnsi="宋体" w:hint="eastAsia"/>
          <w:sz w:val="24"/>
        </w:rPr>
        <w:t>元。</w:t>
      </w:r>
    </w:p>
    <w:p w:rsidR="00E46A05" w:rsidRDefault="00E46A05" w:rsidP="00E46A0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E46A05" w:rsidRDefault="00E46A05" w:rsidP="00E46A0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F94DC7" w:rsidRPr="00E46A05" w:rsidRDefault="00F94DC7">
      <w:pPr>
        <w:pStyle w:val="biaogeright"/>
        <w:rPr>
          <w:rFonts w:hAnsi="Calibri"/>
          <w:b/>
          <w:bCs/>
          <w:color w:val="000000"/>
        </w:rPr>
      </w:pPr>
    </w:p>
    <w:p w:rsidR="00F94DC7" w:rsidRDefault="00F94DC7">
      <w:pPr>
        <w:pStyle w:val="biaogeright"/>
        <w:rPr>
          <w:rFonts w:hAnsi="Calibri"/>
          <w:b/>
          <w:bCs/>
          <w:color w:val="000000"/>
        </w:rPr>
      </w:pPr>
    </w:p>
    <w:p w:rsidR="0090449E" w:rsidRDefault="00337810">
      <w:pPr>
        <w:pStyle w:val="biaogeright"/>
        <w:rPr>
          <w:rFonts w:hAnsi="Calibri"/>
          <w:b/>
          <w:bCs/>
          <w:color w:val="000000"/>
        </w:rPr>
      </w:pPr>
      <w:r>
        <w:rPr>
          <w:rFonts w:hAnsi="Calibri" w:hint="eastAsia"/>
          <w:b/>
          <w:bCs/>
          <w:color w:val="000000"/>
        </w:rPr>
        <w:t>南银理财有限责任公司</w:t>
      </w:r>
    </w:p>
    <w:p w:rsidR="0090449E" w:rsidRDefault="000143F4" w:rsidP="000143F4">
      <w:pPr>
        <w:pStyle w:val="biaogeright"/>
        <w:rPr>
          <w:rFonts w:hAnsi="Calibri"/>
          <w:b/>
          <w:bCs/>
          <w:color w:val="000000"/>
        </w:rPr>
      </w:pPr>
      <w:r>
        <w:rPr>
          <w:rFonts w:hAnsi="Calibri" w:hint="eastAsia"/>
          <w:b/>
          <w:bCs/>
          <w:color w:val="000000"/>
        </w:rPr>
        <w:t>2022年6月30日</w:t>
      </w:r>
    </w:p>
    <w:sectPr w:rsidR="0090449E" w:rsidSect="0090449E">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B84" w:rsidRDefault="00B97B84" w:rsidP="0090449E">
      <w:r>
        <w:separator/>
      </w:r>
    </w:p>
  </w:endnote>
  <w:endnote w:type="continuationSeparator" w:id="1">
    <w:p w:rsidR="00B97B84" w:rsidRDefault="00B97B84" w:rsidP="00904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9E" w:rsidRDefault="002C1ED5">
    <w:pPr>
      <w:pStyle w:val="a4"/>
      <w:framePr w:wrap="around" w:vAnchor="text" w:hAnchor="margin" w:xAlign="center" w:y="1"/>
      <w:rPr>
        <w:rStyle w:val="a8"/>
      </w:rPr>
    </w:pPr>
    <w:r>
      <w:fldChar w:fldCharType="begin"/>
    </w:r>
    <w:r w:rsidR="00337810">
      <w:rPr>
        <w:rStyle w:val="a8"/>
      </w:rPr>
      <w:instrText xml:space="preserve">PAGE  </w:instrText>
    </w:r>
    <w:r>
      <w:fldChar w:fldCharType="end"/>
    </w:r>
  </w:p>
  <w:p w:rsidR="0090449E" w:rsidRDefault="0090449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9E" w:rsidRDefault="0090449E">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B84" w:rsidRDefault="00B97B84" w:rsidP="0090449E">
      <w:r>
        <w:separator/>
      </w:r>
    </w:p>
  </w:footnote>
  <w:footnote w:type="continuationSeparator" w:id="1">
    <w:p w:rsidR="00B97B84" w:rsidRDefault="00B97B84" w:rsidP="009044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9E" w:rsidRDefault="00337810">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2290"/>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F8327CF"/>
    <w:rsid w:val="000060E5"/>
    <w:rsid w:val="000102DF"/>
    <w:rsid w:val="000143F4"/>
    <w:rsid w:val="00021084"/>
    <w:rsid w:val="00030F14"/>
    <w:rsid w:val="00031AE6"/>
    <w:rsid w:val="00034FF6"/>
    <w:rsid w:val="00044BFF"/>
    <w:rsid w:val="0005474A"/>
    <w:rsid w:val="000562C9"/>
    <w:rsid w:val="00061725"/>
    <w:rsid w:val="00067886"/>
    <w:rsid w:val="00080B19"/>
    <w:rsid w:val="00093286"/>
    <w:rsid w:val="000A07E0"/>
    <w:rsid w:val="000B285B"/>
    <w:rsid w:val="000C1F40"/>
    <w:rsid w:val="000C44EE"/>
    <w:rsid w:val="000D3BE7"/>
    <w:rsid w:val="000D5066"/>
    <w:rsid w:val="000D5F8E"/>
    <w:rsid w:val="000F6191"/>
    <w:rsid w:val="000F6CC0"/>
    <w:rsid w:val="0010610C"/>
    <w:rsid w:val="00110E09"/>
    <w:rsid w:val="001211A6"/>
    <w:rsid w:val="00130CE8"/>
    <w:rsid w:val="00145A17"/>
    <w:rsid w:val="00152201"/>
    <w:rsid w:val="0016590B"/>
    <w:rsid w:val="00176636"/>
    <w:rsid w:val="001834E7"/>
    <w:rsid w:val="00183C84"/>
    <w:rsid w:val="001A0B70"/>
    <w:rsid w:val="001A339C"/>
    <w:rsid w:val="001B3BED"/>
    <w:rsid w:val="001C05F9"/>
    <w:rsid w:val="001C5395"/>
    <w:rsid w:val="001D5A30"/>
    <w:rsid w:val="001D6A27"/>
    <w:rsid w:val="001D72A9"/>
    <w:rsid w:val="001F4650"/>
    <w:rsid w:val="001F5321"/>
    <w:rsid w:val="002114A7"/>
    <w:rsid w:val="00211F26"/>
    <w:rsid w:val="002145A7"/>
    <w:rsid w:val="002263FC"/>
    <w:rsid w:val="00226F36"/>
    <w:rsid w:val="00231AC2"/>
    <w:rsid w:val="0023550F"/>
    <w:rsid w:val="0024254D"/>
    <w:rsid w:val="00244DE7"/>
    <w:rsid w:val="00251657"/>
    <w:rsid w:val="0026513C"/>
    <w:rsid w:val="002813D0"/>
    <w:rsid w:val="002828C4"/>
    <w:rsid w:val="002900B6"/>
    <w:rsid w:val="00290D0E"/>
    <w:rsid w:val="002A01E0"/>
    <w:rsid w:val="002A3AE9"/>
    <w:rsid w:val="002B2C71"/>
    <w:rsid w:val="002B36BD"/>
    <w:rsid w:val="002C196E"/>
    <w:rsid w:val="002C1ED5"/>
    <w:rsid w:val="002D735C"/>
    <w:rsid w:val="002D75D0"/>
    <w:rsid w:val="002E53DB"/>
    <w:rsid w:val="002E795C"/>
    <w:rsid w:val="002F3AEA"/>
    <w:rsid w:val="0030002B"/>
    <w:rsid w:val="0030118D"/>
    <w:rsid w:val="00321CB7"/>
    <w:rsid w:val="0032378F"/>
    <w:rsid w:val="00336DF9"/>
    <w:rsid w:val="00337810"/>
    <w:rsid w:val="003379A9"/>
    <w:rsid w:val="00347110"/>
    <w:rsid w:val="00350ADF"/>
    <w:rsid w:val="00355623"/>
    <w:rsid w:val="00362DE3"/>
    <w:rsid w:val="00363F78"/>
    <w:rsid w:val="00365D42"/>
    <w:rsid w:val="00373526"/>
    <w:rsid w:val="00386089"/>
    <w:rsid w:val="003867E5"/>
    <w:rsid w:val="00387423"/>
    <w:rsid w:val="003A0419"/>
    <w:rsid w:val="003B5524"/>
    <w:rsid w:val="003B73EB"/>
    <w:rsid w:val="003C2E6D"/>
    <w:rsid w:val="003C6955"/>
    <w:rsid w:val="003C7EC9"/>
    <w:rsid w:val="003E09EA"/>
    <w:rsid w:val="003F0AC3"/>
    <w:rsid w:val="003F1DE8"/>
    <w:rsid w:val="004035EA"/>
    <w:rsid w:val="004135D0"/>
    <w:rsid w:val="004224E8"/>
    <w:rsid w:val="00425104"/>
    <w:rsid w:val="00426B51"/>
    <w:rsid w:val="004432ED"/>
    <w:rsid w:val="00456251"/>
    <w:rsid w:val="004625BD"/>
    <w:rsid w:val="00466076"/>
    <w:rsid w:val="00466F56"/>
    <w:rsid w:val="00487993"/>
    <w:rsid w:val="00487AA2"/>
    <w:rsid w:val="00492234"/>
    <w:rsid w:val="004A325D"/>
    <w:rsid w:val="004A5D4C"/>
    <w:rsid w:val="004C1607"/>
    <w:rsid w:val="004E0C32"/>
    <w:rsid w:val="005069D8"/>
    <w:rsid w:val="00516805"/>
    <w:rsid w:val="0054267A"/>
    <w:rsid w:val="00545013"/>
    <w:rsid w:val="00545F71"/>
    <w:rsid w:val="00551558"/>
    <w:rsid w:val="00561127"/>
    <w:rsid w:val="0056162E"/>
    <w:rsid w:val="00567DB3"/>
    <w:rsid w:val="00570C5E"/>
    <w:rsid w:val="005809A4"/>
    <w:rsid w:val="00586A85"/>
    <w:rsid w:val="00593FB2"/>
    <w:rsid w:val="005B1B93"/>
    <w:rsid w:val="005B3434"/>
    <w:rsid w:val="005D5B56"/>
    <w:rsid w:val="005E775A"/>
    <w:rsid w:val="005F2C7B"/>
    <w:rsid w:val="005F4D04"/>
    <w:rsid w:val="006054F8"/>
    <w:rsid w:val="006079ED"/>
    <w:rsid w:val="0061061C"/>
    <w:rsid w:val="0062696F"/>
    <w:rsid w:val="00644987"/>
    <w:rsid w:val="0065419A"/>
    <w:rsid w:val="00654220"/>
    <w:rsid w:val="00663B94"/>
    <w:rsid w:val="00677F66"/>
    <w:rsid w:val="00683621"/>
    <w:rsid w:val="00684926"/>
    <w:rsid w:val="00686E33"/>
    <w:rsid w:val="006B7A7C"/>
    <w:rsid w:val="006C31B7"/>
    <w:rsid w:val="006C3A97"/>
    <w:rsid w:val="006C3B02"/>
    <w:rsid w:val="006D2006"/>
    <w:rsid w:val="006D4071"/>
    <w:rsid w:val="006E0D41"/>
    <w:rsid w:val="006E4E94"/>
    <w:rsid w:val="006E72D1"/>
    <w:rsid w:val="006F7C4D"/>
    <w:rsid w:val="00707837"/>
    <w:rsid w:val="007113CF"/>
    <w:rsid w:val="00714758"/>
    <w:rsid w:val="007171B0"/>
    <w:rsid w:val="00717D0D"/>
    <w:rsid w:val="00730BEE"/>
    <w:rsid w:val="0073101E"/>
    <w:rsid w:val="00735153"/>
    <w:rsid w:val="00741092"/>
    <w:rsid w:val="00745421"/>
    <w:rsid w:val="00746812"/>
    <w:rsid w:val="00746DA0"/>
    <w:rsid w:val="007608F3"/>
    <w:rsid w:val="00766DD5"/>
    <w:rsid w:val="007714A5"/>
    <w:rsid w:val="00794FC4"/>
    <w:rsid w:val="007A4219"/>
    <w:rsid w:val="007A6DDB"/>
    <w:rsid w:val="007C422D"/>
    <w:rsid w:val="007D0048"/>
    <w:rsid w:val="007D4C5A"/>
    <w:rsid w:val="007E2E92"/>
    <w:rsid w:val="007E40DE"/>
    <w:rsid w:val="007F5739"/>
    <w:rsid w:val="0080200C"/>
    <w:rsid w:val="008036C2"/>
    <w:rsid w:val="00814110"/>
    <w:rsid w:val="0082561A"/>
    <w:rsid w:val="008308E5"/>
    <w:rsid w:val="00831B46"/>
    <w:rsid w:val="00846B2E"/>
    <w:rsid w:val="00850C9B"/>
    <w:rsid w:val="008517A9"/>
    <w:rsid w:val="00872F6C"/>
    <w:rsid w:val="0087581A"/>
    <w:rsid w:val="00884BA4"/>
    <w:rsid w:val="00885624"/>
    <w:rsid w:val="0088632D"/>
    <w:rsid w:val="00890186"/>
    <w:rsid w:val="008926F7"/>
    <w:rsid w:val="0089287C"/>
    <w:rsid w:val="008A688E"/>
    <w:rsid w:val="008A7044"/>
    <w:rsid w:val="008A7510"/>
    <w:rsid w:val="008B1EB1"/>
    <w:rsid w:val="008B539F"/>
    <w:rsid w:val="008B672F"/>
    <w:rsid w:val="008C6207"/>
    <w:rsid w:val="008C68AE"/>
    <w:rsid w:val="008C78BD"/>
    <w:rsid w:val="008E165F"/>
    <w:rsid w:val="008E3B3F"/>
    <w:rsid w:val="008E5CC6"/>
    <w:rsid w:val="008F0C19"/>
    <w:rsid w:val="008F342A"/>
    <w:rsid w:val="00900D90"/>
    <w:rsid w:val="0090153F"/>
    <w:rsid w:val="0090449E"/>
    <w:rsid w:val="00916D74"/>
    <w:rsid w:val="009354D6"/>
    <w:rsid w:val="00964838"/>
    <w:rsid w:val="00970A98"/>
    <w:rsid w:val="00970F7B"/>
    <w:rsid w:val="00981ECB"/>
    <w:rsid w:val="00983B6A"/>
    <w:rsid w:val="00987635"/>
    <w:rsid w:val="009964B2"/>
    <w:rsid w:val="009B1142"/>
    <w:rsid w:val="009C781F"/>
    <w:rsid w:val="009D3E39"/>
    <w:rsid w:val="009E6170"/>
    <w:rsid w:val="00A01950"/>
    <w:rsid w:val="00A13ECA"/>
    <w:rsid w:val="00A141F1"/>
    <w:rsid w:val="00A21DA6"/>
    <w:rsid w:val="00A337C8"/>
    <w:rsid w:val="00A36AAF"/>
    <w:rsid w:val="00A4484F"/>
    <w:rsid w:val="00A46306"/>
    <w:rsid w:val="00A60E33"/>
    <w:rsid w:val="00A6112A"/>
    <w:rsid w:val="00A624B8"/>
    <w:rsid w:val="00A65BDC"/>
    <w:rsid w:val="00A76D4B"/>
    <w:rsid w:val="00A77C47"/>
    <w:rsid w:val="00A9119C"/>
    <w:rsid w:val="00AA0BA2"/>
    <w:rsid w:val="00AA2969"/>
    <w:rsid w:val="00AA4549"/>
    <w:rsid w:val="00AB0A11"/>
    <w:rsid w:val="00AB0CFC"/>
    <w:rsid w:val="00AB6691"/>
    <w:rsid w:val="00AC07BE"/>
    <w:rsid w:val="00AC5144"/>
    <w:rsid w:val="00AD3F7A"/>
    <w:rsid w:val="00AD6FA5"/>
    <w:rsid w:val="00AD77C5"/>
    <w:rsid w:val="00AE0098"/>
    <w:rsid w:val="00AE519B"/>
    <w:rsid w:val="00AF0F73"/>
    <w:rsid w:val="00AF2859"/>
    <w:rsid w:val="00AF6377"/>
    <w:rsid w:val="00B05543"/>
    <w:rsid w:val="00B13014"/>
    <w:rsid w:val="00B21B25"/>
    <w:rsid w:val="00B33B19"/>
    <w:rsid w:val="00B404E6"/>
    <w:rsid w:val="00B4360D"/>
    <w:rsid w:val="00B467FF"/>
    <w:rsid w:val="00B54409"/>
    <w:rsid w:val="00B67966"/>
    <w:rsid w:val="00B74DCA"/>
    <w:rsid w:val="00B812F5"/>
    <w:rsid w:val="00B82278"/>
    <w:rsid w:val="00B96D3F"/>
    <w:rsid w:val="00B97B84"/>
    <w:rsid w:val="00BA2F89"/>
    <w:rsid w:val="00BC3903"/>
    <w:rsid w:val="00BD7297"/>
    <w:rsid w:val="00BE196A"/>
    <w:rsid w:val="00BE373E"/>
    <w:rsid w:val="00BE47E0"/>
    <w:rsid w:val="00BF1C85"/>
    <w:rsid w:val="00BF75C8"/>
    <w:rsid w:val="00C1762E"/>
    <w:rsid w:val="00C22C59"/>
    <w:rsid w:val="00C30A48"/>
    <w:rsid w:val="00C35FA6"/>
    <w:rsid w:val="00C40C36"/>
    <w:rsid w:val="00C43741"/>
    <w:rsid w:val="00C457B8"/>
    <w:rsid w:val="00C52A21"/>
    <w:rsid w:val="00C52E56"/>
    <w:rsid w:val="00C5340F"/>
    <w:rsid w:val="00C57B86"/>
    <w:rsid w:val="00C6067D"/>
    <w:rsid w:val="00C640FB"/>
    <w:rsid w:val="00C65651"/>
    <w:rsid w:val="00C676A5"/>
    <w:rsid w:val="00C755A9"/>
    <w:rsid w:val="00C87799"/>
    <w:rsid w:val="00CA1D81"/>
    <w:rsid w:val="00CA7889"/>
    <w:rsid w:val="00CB054E"/>
    <w:rsid w:val="00CC232E"/>
    <w:rsid w:val="00CC29AF"/>
    <w:rsid w:val="00CC52D7"/>
    <w:rsid w:val="00CC7122"/>
    <w:rsid w:val="00CD1D4C"/>
    <w:rsid w:val="00CF48B8"/>
    <w:rsid w:val="00CF6C89"/>
    <w:rsid w:val="00D0449D"/>
    <w:rsid w:val="00D12201"/>
    <w:rsid w:val="00D2360B"/>
    <w:rsid w:val="00D23AB6"/>
    <w:rsid w:val="00D375F5"/>
    <w:rsid w:val="00D419E8"/>
    <w:rsid w:val="00D50309"/>
    <w:rsid w:val="00D51AA9"/>
    <w:rsid w:val="00D5215B"/>
    <w:rsid w:val="00D7264A"/>
    <w:rsid w:val="00D84E43"/>
    <w:rsid w:val="00D86D54"/>
    <w:rsid w:val="00DA4BE9"/>
    <w:rsid w:val="00DB0C2F"/>
    <w:rsid w:val="00DB3BF6"/>
    <w:rsid w:val="00DC31CC"/>
    <w:rsid w:val="00DC728A"/>
    <w:rsid w:val="00DD51B6"/>
    <w:rsid w:val="00DD597C"/>
    <w:rsid w:val="00DE67E4"/>
    <w:rsid w:val="00E00594"/>
    <w:rsid w:val="00E01920"/>
    <w:rsid w:val="00E1118B"/>
    <w:rsid w:val="00E155DF"/>
    <w:rsid w:val="00E236C4"/>
    <w:rsid w:val="00E3300D"/>
    <w:rsid w:val="00E41B5E"/>
    <w:rsid w:val="00E46A05"/>
    <w:rsid w:val="00E47235"/>
    <w:rsid w:val="00E5326F"/>
    <w:rsid w:val="00E57372"/>
    <w:rsid w:val="00E623AB"/>
    <w:rsid w:val="00E81EDF"/>
    <w:rsid w:val="00E9797A"/>
    <w:rsid w:val="00EA5D3D"/>
    <w:rsid w:val="00EA5FA9"/>
    <w:rsid w:val="00EB0FBF"/>
    <w:rsid w:val="00EB6C63"/>
    <w:rsid w:val="00EC4DE1"/>
    <w:rsid w:val="00ED4637"/>
    <w:rsid w:val="00EE0436"/>
    <w:rsid w:val="00EE714F"/>
    <w:rsid w:val="00EE7C80"/>
    <w:rsid w:val="00F02602"/>
    <w:rsid w:val="00F41324"/>
    <w:rsid w:val="00F42715"/>
    <w:rsid w:val="00F46AFC"/>
    <w:rsid w:val="00F55B92"/>
    <w:rsid w:val="00F609FD"/>
    <w:rsid w:val="00F66874"/>
    <w:rsid w:val="00F81345"/>
    <w:rsid w:val="00F859AB"/>
    <w:rsid w:val="00F939D0"/>
    <w:rsid w:val="00F949FD"/>
    <w:rsid w:val="00F94DC7"/>
    <w:rsid w:val="00F950D0"/>
    <w:rsid w:val="00FA2C26"/>
    <w:rsid w:val="00FA650F"/>
    <w:rsid w:val="00FB6E8E"/>
    <w:rsid w:val="00FE3DF7"/>
    <w:rsid w:val="00FF42A8"/>
    <w:rsid w:val="022C2410"/>
    <w:rsid w:val="026D0131"/>
    <w:rsid w:val="03643C6B"/>
    <w:rsid w:val="037A1E29"/>
    <w:rsid w:val="04EE43A7"/>
    <w:rsid w:val="05430913"/>
    <w:rsid w:val="066933CB"/>
    <w:rsid w:val="06CE78F2"/>
    <w:rsid w:val="08143E27"/>
    <w:rsid w:val="083A2441"/>
    <w:rsid w:val="086A4C04"/>
    <w:rsid w:val="0B6F1F7D"/>
    <w:rsid w:val="0C673246"/>
    <w:rsid w:val="0D7F33C7"/>
    <w:rsid w:val="0DF37BFF"/>
    <w:rsid w:val="0E9D6641"/>
    <w:rsid w:val="105F6863"/>
    <w:rsid w:val="1418619C"/>
    <w:rsid w:val="14975605"/>
    <w:rsid w:val="14A01541"/>
    <w:rsid w:val="15A06E24"/>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634467E"/>
    <w:rsid w:val="277874DD"/>
    <w:rsid w:val="2933258B"/>
    <w:rsid w:val="298E16C7"/>
    <w:rsid w:val="29A85F09"/>
    <w:rsid w:val="2B405A31"/>
    <w:rsid w:val="2B7C5C81"/>
    <w:rsid w:val="2F132635"/>
    <w:rsid w:val="30077F05"/>
    <w:rsid w:val="3121340F"/>
    <w:rsid w:val="322A1A4B"/>
    <w:rsid w:val="336668FA"/>
    <w:rsid w:val="36316B15"/>
    <w:rsid w:val="368076E6"/>
    <w:rsid w:val="388D7049"/>
    <w:rsid w:val="3A5E67F0"/>
    <w:rsid w:val="3A705F28"/>
    <w:rsid w:val="3AF80478"/>
    <w:rsid w:val="3BA929BB"/>
    <w:rsid w:val="3C0E0AC1"/>
    <w:rsid w:val="3DE33F68"/>
    <w:rsid w:val="3F8327CF"/>
    <w:rsid w:val="3FB22C0A"/>
    <w:rsid w:val="40897464"/>
    <w:rsid w:val="40E1302A"/>
    <w:rsid w:val="42BE08E7"/>
    <w:rsid w:val="433A3D7A"/>
    <w:rsid w:val="43A019F4"/>
    <w:rsid w:val="46A13001"/>
    <w:rsid w:val="4A9A51B9"/>
    <w:rsid w:val="4DEC7E75"/>
    <w:rsid w:val="4E276A76"/>
    <w:rsid w:val="4F8709AB"/>
    <w:rsid w:val="50C47F64"/>
    <w:rsid w:val="52CB61B1"/>
    <w:rsid w:val="531D3715"/>
    <w:rsid w:val="53300D28"/>
    <w:rsid w:val="55CC3E04"/>
    <w:rsid w:val="55E57CB6"/>
    <w:rsid w:val="564B4BD9"/>
    <w:rsid w:val="56696C12"/>
    <w:rsid w:val="57AD6E41"/>
    <w:rsid w:val="580B5AEB"/>
    <w:rsid w:val="5D1D443F"/>
    <w:rsid w:val="5E337017"/>
    <w:rsid w:val="5FBD11D0"/>
    <w:rsid w:val="61237A57"/>
    <w:rsid w:val="61B402D8"/>
    <w:rsid w:val="62342F4C"/>
    <w:rsid w:val="64DE48EB"/>
    <w:rsid w:val="64F6329D"/>
    <w:rsid w:val="652A577F"/>
    <w:rsid w:val="65E55D8E"/>
    <w:rsid w:val="6898111C"/>
    <w:rsid w:val="6983088A"/>
    <w:rsid w:val="6A485270"/>
    <w:rsid w:val="6B37137A"/>
    <w:rsid w:val="6C145AA4"/>
    <w:rsid w:val="6DFD23E8"/>
    <w:rsid w:val="6F307698"/>
    <w:rsid w:val="702B184D"/>
    <w:rsid w:val="704B76D3"/>
    <w:rsid w:val="709D748C"/>
    <w:rsid w:val="73193673"/>
    <w:rsid w:val="78467F33"/>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49E"/>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0449E"/>
    <w:rPr>
      <w:sz w:val="18"/>
      <w:szCs w:val="18"/>
      <w:lang/>
    </w:rPr>
  </w:style>
  <w:style w:type="paragraph" w:styleId="a4">
    <w:name w:val="footer"/>
    <w:basedOn w:val="a"/>
    <w:link w:val="Char0"/>
    <w:uiPriority w:val="99"/>
    <w:unhideWhenUsed/>
    <w:qFormat/>
    <w:rsid w:val="0090449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90449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90449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9044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90449E"/>
  </w:style>
  <w:style w:type="paragraph" w:customStyle="1" w:styleId="zhongyaotishi">
    <w:name w:val="zhongyaotishi"/>
    <w:basedOn w:val="a"/>
    <w:qFormat/>
    <w:rsid w:val="0090449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90449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90449E"/>
    <w:pPr>
      <w:widowControl w:val="0"/>
      <w:jc w:val="center"/>
    </w:pPr>
    <w:rPr>
      <w:kern w:val="2"/>
      <w:sz w:val="33"/>
      <w:szCs w:val="22"/>
    </w:rPr>
  </w:style>
  <w:style w:type="paragraph" w:customStyle="1" w:styleId="neirong">
    <w:name w:val="neirong"/>
    <w:basedOn w:val="a"/>
    <w:qFormat/>
    <w:rsid w:val="0090449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90449E"/>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0449E"/>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90449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90449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90449E"/>
    <w:pPr>
      <w:widowControl w:val="0"/>
    </w:pPr>
    <w:rPr>
      <w:kern w:val="2"/>
      <w:sz w:val="21"/>
      <w:szCs w:val="22"/>
    </w:rPr>
  </w:style>
  <w:style w:type="paragraph" w:customStyle="1" w:styleId="biaogecenter">
    <w:name w:val="biaoge_center"/>
    <w:basedOn w:val="a"/>
    <w:qFormat/>
    <w:rsid w:val="0090449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90449E"/>
    <w:pPr>
      <w:jc w:val="both"/>
    </w:pPr>
    <w:rPr>
      <w:kern w:val="2"/>
      <w:sz w:val="21"/>
      <w:szCs w:val="21"/>
    </w:rPr>
  </w:style>
  <w:style w:type="paragraph" w:customStyle="1" w:styleId="biaogeright1">
    <w:name w:val="biaoge_right1"/>
    <w:basedOn w:val="a"/>
    <w:qFormat/>
    <w:rsid w:val="0090449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0449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90449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90449E"/>
    <w:rPr>
      <w:kern w:val="2"/>
      <w:sz w:val="18"/>
      <w:szCs w:val="18"/>
    </w:rPr>
  </w:style>
  <w:style w:type="character" w:customStyle="1" w:styleId="Char0">
    <w:name w:val="页脚 Char"/>
    <w:link w:val="a4"/>
    <w:uiPriority w:val="99"/>
    <w:semiHidden/>
    <w:qFormat/>
    <w:locked/>
    <w:rsid w:val="0090449E"/>
    <w:rPr>
      <w:rFonts w:ascii="Times New Roman" w:hAnsi="Times New Roman" w:cs="Times New Roman" w:hint="default"/>
      <w:sz w:val="18"/>
      <w:szCs w:val="18"/>
    </w:rPr>
  </w:style>
  <w:style w:type="character" w:customStyle="1" w:styleId="Char1">
    <w:name w:val="页眉 Char"/>
    <w:link w:val="a5"/>
    <w:uiPriority w:val="99"/>
    <w:semiHidden/>
    <w:qFormat/>
    <w:locked/>
    <w:rsid w:val="0090449E"/>
    <w:rPr>
      <w:rFonts w:ascii="Times New Roman" w:hAnsi="Times New Roman" w:cs="Times New Roman" w:hint="default"/>
      <w:sz w:val="18"/>
      <w:szCs w:val="18"/>
    </w:rPr>
  </w:style>
  <w:style w:type="table" w:customStyle="1" w:styleId="dqbgxx">
    <w:name w:val="dqbgxx"/>
    <w:basedOn w:val="a1"/>
    <w:qFormat/>
    <w:rsid w:val="0090449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90449E"/>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90449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92747248">
      <w:bodyDiv w:val="1"/>
      <w:marLeft w:val="0"/>
      <w:marRight w:val="0"/>
      <w:marTop w:val="0"/>
      <w:marBottom w:val="0"/>
      <w:divBdr>
        <w:top w:val="none" w:sz="0" w:space="0" w:color="auto"/>
        <w:left w:val="none" w:sz="0" w:space="0" w:color="auto"/>
        <w:bottom w:val="none" w:sz="0" w:space="0" w:color="auto"/>
        <w:right w:val="none" w:sz="0" w:space="0" w:color="auto"/>
      </w:divBdr>
    </w:div>
    <w:div w:id="1095059240">
      <w:bodyDiv w:val="1"/>
      <w:marLeft w:val="0"/>
      <w:marRight w:val="0"/>
      <w:marTop w:val="0"/>
      <w:marBottom w:val="0"/>
      <w:divBdr>
        <w:top w:val="none" w:sz="0" w:space="0" w:color="auto"/>
        <w:left w:val="none" w:sz="0" w:space="0" w:color="auto"/>
        <w:bottom w:val="none" w:sz="0" w:space="0" w:color="auto"/>
        <w:right w:val="none" w:sz="0" w:space="0" w:color="auto"/>
      </w:divBdr>
    </w:div>
    <w:div w:id="1931042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446</Words>
  <Characters>2548</Characters>
  <Application>Microsoft Office Word</Application>
  <DocSecurity>0</DocSecurity>
  <Lines>21</Lines>
  <Paragraphs>5</Paragraphs>
  <ScaleCrop>false</ScaleCrop>
  <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55</cp:revision>
  <dcterms:created xsi:type="dcterms:W3CDTF">2021-06-30T07:28:00Z</dcterms:created>
  <dcterms:modified xsi:type="dcterms:W3CDTF">2022-09-02T09:53:00Z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