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9FDEA" w14:textId="77777777" w:rsidR="001421A0" w:rsidRDefault="001421A0" w:rsidP="00D45351">
      <w:pPr>
        <w:spacing w:before="240" w:after="72" w:line="360" w:lineRule="auto"/>
        <w:jc w:val="center"/>
        <w:rPr>
          <w:rFonts w:asciiTheme="minorEastAsia" w:eastAsiaTheme="minorEastAsia" w:hAnsiTheme="minorEastAsia"/>
        </w:rPr>
      </w:pPr>
    </w:p>
    <w:p w14:paraId="2B9ED38C" w14:textId="77777777" w:rsidR="001421A0" w:rsidRDefault="001421A0" w:rsidP="00D45351">
      <w:pPr>
        <w:spacing w:before="240" w:after="72" w:line="360" w:lineRule="auto"/>
        <w:jc w:val="center"/>
        <w:rPr>
          <w:rFonts w:asciiTheme="minorEastAsia" w:eastAsiaTheme="minorEastAsia" w:hAnsiTheme="minorEastAsia"/>
        </w:rPr>
      </w:pPr>
    </w:p>
    <w:p w14:paraId="07267E06" w14:textId="77777777" w:rsidR="001421A0" w:rsidRDefault="001421A0" w:rsidP="00D45351">
      <w:pPr>
        <w:spacing w:before="240" w:after="72" w:line="360" w:lineRule="auto"/>
        <w:jc w:val="center"/>
        <w:rPr>
          <w:rFonts w:asciiTheme="minorEastAsia" w:eastAsiaTheme="minorEastAsia" w:hAnsiTheme="minorEastAsia"/>
        </w:rPr>
      </w:pPr>
    </w:p>
    <w:p w14:paraId="6ABD6FB0" w14:textId="77777777"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南银理财珠联璧合行稳一年定开1M公募人民币理财产品</w:t>
      </w:r>
    </w:p>
    <w:p w14:paraId="0072A608" w14:textId="77777777"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3</w:t>
      </w:r>
      <w:r w:rsidRPr="00210CF6">
        <w:rPr>
          <w:rFonts w:ascii="方正黑体简体" w:eastAsia="方正黑体简体" w:hAnsi="Calibri" w:hint="eastAsia"/>
          <w:sz w:val="36"/>
        </w:rPr>
        <w:t>季度报告</w:t>
      </w:r>
    </w:p>
    <w:p w14:paraId="49583462" w14:textId="77777777" w:rsidR="001421A0" w:rsidRDefault="001421A0" w:rsidP="00D45351">
      <w:pPr>
        <w:spacing w:before="240" w:after="72" w:line="360" w:lineRule="auto"/>
        <w:jc w:val="center"/>
        <w:rPr>
          <w:rFonts w:ascii="方正黑体简体" w:eastAsia="方正黑体简体"/>
          <w:sz w:val="36"/>
          <w:szCs w:val="36"/>
        </w:rPr>
      </w:pPr>
    </w:p>
    <w:p w14:paraId="57DE6546" w14:textId="77777777" w:rsidR="001421A0" w:rsidRDefault="001421A0" w:rsidP="00D45351">
      <w:pPr>
        <w:spacing w:before="240" w:after="72" w:line="360" w:lineRule="auto"/>
        <w:jc w:val="center"/>
        <w:rPr>
          <w:rFonts w:ascii="方正黑体简体" w:eastAsia="方正黑体简体"/>
          <w:sz w:val="36"/>
          <w:szCs w:val="36"/>
        </w:rPr>
      </w:pPr>
    </w:p>
    <w:p w14:paraId="09E01349" w14:textId="77777777" w:rsidR="001421A0" w:rsidRDefault="001421A0" w:rsidP="00D45351">
      <w:pPr>
        <w:spacing w:before="240" w:after="72" w:line="360" w:lineRule="auto"/>
        <w:jc w:val="center"/>
        <w:rPr>
          <w:rFonts w:ascii="方正黑体简体" w:eastAsia="方正黑体简体"/>
          <w:sz w:val="36"/>
          <w:szCs w:val="36"/>
        </w:rPr>
      </w:pPr>
    </w:p>
    <w:p w14:paraId="74509DB9" w14:textId="77777777" w:rsidR="001421A0" w:rsidRDefault="001421A0" w:rsidP="00D45351">
      <w:pPr>
        <w:spacing w:before="240" w:after="72" w:line="360" w:lineRule="auto"/>
        <w:jc w:val="center"/>
        <w:rPr>
          <w:rFonts w:ascii="方正黑体简体" w:eastAsia="方正黑体简体"/>
          <w:sz w:val="36"/>
          <w:szCs w:val="36"/>
        </w:rPr>
      </w:pPr>
    </w:p>
    <w:p w14:paraId="53BFC9FA" w14:textId="77777777"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产品管理人:南银理财有限责任公司</w:t>
      </w:r>
    </w:p>
    <w:p w14:paraId="7FB45AC0" w14:textId="77777777"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产品托管人:南京银行股份有限公司</w:t>
      </w:r>
    </w:p>
    <w:p w14:paraId="450A7D46" w14:textId="77777777" w:rsidR="001421A0" w:rsidRPr="00B86655" w:rsidRDefault="001421A0" w:rsidP="00D45351">
      <w:pPr>
        <w:spacing w:before="240" w:after="72" w:line="360" w:lineRule="auto"/>
        <w:jc w:val="center"/>
        <w:rPr>
          <w:rFonts w:ascii="方正黑体简体" w:eastAsia="方正黑体简体"/>
          <w:sz w:val="36"/>
          <w:szCs w:val="36"/>
        </w:rPr>
      </w:pPr>
    </w:p>
    <w:p w14:paraId="3E74B448" w14:textId="77777777"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14:paraId="1E34FD6F" w14:textId="77777777"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894"/>
        <w:gridCol w:w="6065"/>
      </w:tblGrid>
      <w:tr w:rsidR="001421A0" w14:paraId="159A6EFE" w14:textId="77777777" w:rsidTr="005B2789">
        <w:trPr>
          <w:trHeight w:val="663"/>
          <w:jc w:val="center"/>
        </w:trPr>
        <w:tc>
          <w:tcPr>
            <w:tcW w:w="2894" w:type="dxa"/>
            <w:vAlign w:val="center"/>
          </w:tcPr>
          <w:p w14:paraId="71EB458A" w14:textId="77777777"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14:paraId="69D7C481" w14:textId="77777777"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南银理财珠联璧合行稳一年定开1M公募人民币理财产品</w:t>
            </w:r>
          </w:p>
        </w:tc>
      </w:tr>
      <w:tr w:rsidR="001421A0" w14:paraId="468D2A5F" w14:textId="77777777" w:rsidTr="005B2789">
        <w:trPr>
          <w:trHeight w:val="1207"/>
          <w:jc w:val="center"/>
        </w:trPr>
        <w:tc>
          <w:tcPr>
            <w:tcW w:w="2894" w:type="dxa"/>
            <w:vAlign w:val="center"/>
          </w:tcPr>
          <w:p w14:paraId="60A0CFDA" w14:textId="77777777"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14:paraId="1452C646" w14:textId="77777777"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Z7003221000032（投资者可依据该编码在中国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14:paraId="48E80528" w14:textId="77777777" w:rsidTr="005B2789">
        <w:trPr>
          <w:trHeight w:val="663"/>
          <w:jc w:val="center"/>
        </w:trPr>
        <w:tc>
          <w:tcPr>
            <w:tcW w:w="2894" w:type="dxa"/>
            <w:vAlign w:val="center"/>
          </w:tcPr>
          <w:p w14:paraId="309F482B" w14:textId="77777777"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14:paraId="69A0624D" w14:textId="77777777"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开放式净值型</w:t>
            </w:r>
          </w:p>
        </w:tc>
      </w:tr>
      <w:tr w:rsidR="001421A0" w14:paraId="36A66489" w14:textId="77777777" w:rsidTr="005B2789">
        <w:trPr>
          <w:trHeight w:val="663"/>
          <w:jc w:val="center"/>
        </w:trPr>
        <w:tc>
          <w:tcPr>
            <w:tcW w:w="2894" w:type="dxa"/>
            <w:vAlign w:val="center"/>
          </w:tcPr>
          <w:p w14:paraId="081A9990" w14:textId="77777777"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14:paraId="7F81EE78" w14:textId="77777777"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2019年01月09日</w:t>
            </w:r>
          </w:p>
        </w:tc>
      </w:tr>
      <w:tr w:rsidR="001421A0" w14:paraId="60423479" w14:textId="77777777" w:rsidTr="005B2789">
        <w:trPr>
          <w:trHeight w:val="663"/>
          <w:jc w:val="center"/>
        </w:trPr>
        <w:tc>
          <w:tcPr>
            <w:tcW w:w="2894" w:type="dxa"/>
            <w:vAlign w:val="center"/>
          </w:tcPr>
          <w:p w14:paraId="286BA7D3" w14:textId="77777777"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14:paraId="45120B24" w14:textId="77777777"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1,417,710,536.35份</w:t>
            </w:r>
          </w:p>
        </w:tc>
      </w:tr>
      <w:tr w:rsidR="001421A0" w14:paraId="64F98FA4" w14:textId="77777777" w:rsidTr="005B2789">
        <w:trPr>
          <w:trHeight w:val="639"/>
          <w:jc w:val="center"/>
        </w:trPr>
        <w:tc>
          <w:tcPr>
            <w:tcW w:w="2894" w:type="dxa"/>
            <w:vAlign w:val="center"/>
          </w:tcPr>
          <w:p w14:paraId="66E40256" w14:textId="77777777"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14:paraId="543A8B29" w14:textId="77777777"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万家基金管理有限公司,南方基金管理股份有限公司,江苏省国际信托有限责任公司</w:t>
            </w:r>
          </w:p>
        </w:tc>
      </w:tr>
      <w:tr w:rsidR="001421A0" w14:paraId="3F7A70BC" w14:textId="77777777" w:rsidTr="005B2789">
        <w:trPr>
          <w:trHeight w:val="663"/>
          <w:jc w:val="center"/>
        </w:trPr>
        <w:tc>
          <w:tcPr>
            <w:tcW w:w="2894" w:type="dxa"/>
            <w:vAlign w:val="center"/>
          </w:tcPr>
          <w:p w14:paraId="5508680F" w14:textId="77777777"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14:paraId="3E8CED5A" w14:textId="77777777"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南银理财有限责任公司</w:t>
            </w:r>
          </w:p>
        </w:tc>
      </w:tr>
      <w:tr w:rsidR="001421A0" w14:paraId="49647485" w14:textId="77777777" w:rsidTr="005B2789">
        <w:trPr>
          <w:trHeight w:val="663"/>
          <w:jc w:val="center"/>
        </w:trPr>
        <w:tc>
          <w:tcPr>
            <w:tcW w:w="2894" w:type="dxa"/>
            <w:vAlign w:val="center"/>
          </w:tcPr>
          <w:p w14:paraId="5743AA5F" w14:textId="77777777"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14:paraId="59EBE2B1" w14:textId="77777777"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南京银行股份有限公司</w:t>
            </w:r>
          </w:p>
        </w:tc>
      </w:tr>
    </w:tbl>
    <w:p w14:paraId="2DD6F273" w14:textId="77777777" w:rsidR="001421A0" w:rsidRDefault="001421A0" w:rsidP="00D45351">
      <w:pPr>
        <w:spacing w:before="240" w:after="72" w:line="360" w:lineRule="auto"/>
        <w:rPr>
          <w:rFonts w:ascii="方正仿宋_GBK" w:eastAsia="方正仿宋_GBK" w:hAnsi="宋体" w:cs="宋体"/>
          <w:kern w:val="0"/>
          <w:sz w:val="24"/>
          <w:szCs w:val="24"/>
        </w:rPr>
      </w:pPr>
    </w:p>
    <w:p w14:paraId="2A200157" w14:textId="77777777"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14:paraId="28E03F19" w14:textId="77777777"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14:paraId="3DE1696A" w14:textId="77777777"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296"/>
        <w:gridCol w:w="2705"/>
        <w:gridCol w:w="2030"/>
        <w:gridCol w:w="2036"/>
      </w:tblGrid>
      <w:tr w:rsidR="001421A0" w14:paraId="3947A520" w14:textId="77777777" w:rsidTr="005B2789">
        <w:trPr>
          <w:trHeight w:val="613"/>
          <w:jc w:val="center"/>
        </w:trPr>
        <w:tc>
          <w:tcPr>
            <w:tcW w:w="2296" w:type="dxa"/>
            <w:vMerge w:val="restart"/>
            <w:vAlign w:val="center"/>
          </w:tcPr>
          <w:p w14:paraId="0B95DE5A" w14:textId="77777777"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14:paraId="0F7FEA2E" w14:textId="77777777"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报告期（2023年07月01日 - 2023年09月30日）</w:t>
            </w:r>
          </w:p>
        </w:tc>
      </w:tr>
      <w:tr w:rsidR="001421A0" w14:paraId="40D31BC8" w14:textId="77777777" w:rsidTr="005B2789">
        <w:trPr>
          <w:trHeight w:val="1664"/>
          <w:jc w:val="center"/>
        </w:trPr>
        <w:tc>
          <w:tcPr>
            <w:tcW w:w="2296" w:type="dxa"/>
            <w:vMerge/>
            <w:vAlign w:val="center"/>
          </w:tcPr>
          <w:p w14:paraId="0C96A23B" w14:textId="77777777"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14:paraId="09DA709A" w14:textId="77777777"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14:paraId="1C1E7C25" w14:textId="77777777"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14:paraId="588D53C2" w14:textId="77777777"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rsidR="0031531B" w14:paraId="66B2AF33" w14:textId="77777777">
        <w:trPr>
          <w:trHeight w:val="557"/>
          <w:jc w:val="center"/>
        </w:trPr>
        <w:tc>
          <w:tcPr>
            <w:tcW w:w="2296" w:type="dxa"/>
            <w:vAlign w:val="center"/>
          </w:tcPr>
          <w:p w14:paraId="7DDDAD7B" w14:textId="77777777" w:rsidR="0031531B" w:rsidRDefault="00000000">
            <w:pPr>
              <w:spacing w:beforeLines="20" w:before="48" w:afterLines="20" w:after="48"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Z10020</w:t>
            </w:r>
          </w:p>
        </w:tc>
        <w:tc>
          <w:tcPr>
            <w:tcW w:w="2705" w:type="dxa"/>
            <w:vAlign w:val="center"/>
          </w:tcPr>
          <w:p w14:paraId="3C55421E" w14:textId="77777777" w:rsidR="0031531B" w:rsidRDefault="00000000">
            <w:pPr>
              <w:spacing w:beforeLines="20" w:before="48" w:afterLines="20" w:after="48"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1,481,731,267.54</w:t>
            </w:r>
          </w:p>
        </w:tc>
        <w:tc>
          <w:tcPr>
            <w:tcW w:w="2030" w:type="dxa"/>
            <w:vAlign w:val="center"/>
          </w:tcPr>
          <w:p w14:paraId="2DD64B3F" w14:textId="77777777" w:rsidR="0031531B" w:rsidRDefault="00000000">
            <w:pPr>
              <w:spacing w:beforeLines="20" w:before="48" w:afterLines="20" w:after="48"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1.0451</w:t>
            </w:r>
          </w:p>
        </w:tc>
        <w:tc>
          <w:tcPr>
            <w:tcW w:w="2036" w:type="dxa"/>
            <w:vAlign w:val="center"/>
          </w:tcPr>
          <w:p w14:paraId="11117B45" w14:textId="77777777" w:rsidR="0031531B" w:rsidRDefault="00000000">
            <w:pPr>
              <w:spacing w:beforeLines="20" w:before="48" w:afterLines="20" w:after="48"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1.2666</w:t>
            </w:r>
          </w:p>
        </w:tc>
      </w:tr>
    </w:tbl>
    <w:p w14:paraId="6FF82D03" w14:textId="77777777"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lastRenderedPageBreak/>
        <w:t>注：产品净值可能存在未扣除管理人及投资合作机构业绩报酬、赎回费等费用（如有）的情况，实际收益以兑付为准。</w:t>
      </w:r>
    </w:p>
    <w:p w14:paraId="1EE3C51A" w14:textId="77777777" w:rsidR="001421A0" w:rsidRDefault="001421A0" w:rsidP="00D45351">
      <w:pPr>
        <w:spacing w:before="240" w:after="72" w:line="360" w:lineRule="auto"/>
        <w:rPr>
          <w:rFonts w:ascii="方正仿宋_GBK" w:eastAsia="方正仿宋_GBK"/>
          <w:sz w:val="24"/>
          <w:szCs w:val="24"/>
        </w:rPr>
      </w:pPr>
    </w:p>
    <w:p w14:paraId="230D3769" w14:textId="77777777"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14:paraId="4D137D21" w14:textId="77777777"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4485"/>
        <w:gridCol w:w="2095"/>
        <w:gridCol w:w="2322"/>
      </w:tblGrid>
      <w:tr w:rsidR="001421A0" w14:paraId="4DA41FA6" w14:textId="77777777" w:rsidTr="00B1693A">
        <w:trPr>
          <w:jc w:val="center"/>
        </w:trPr>
        <w:tc>
          <w:tcPr>
            <w:tcW w:w="4537" w:type="dxa"/>
            <w:vAlign w:val="center"/>
          </w:tcPr>
          <w:p w14:paraId="7FB4277D" w14:textId="77777777"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14:paraId="3D5BD1B5" w14:textId="77777777"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14:paraId="0688EACB" w14:textId="77777777"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rsidR="0031531B" w14:paraId="1D1FB27D" w14:textId="77777777">
        <w:trPr>
          <w:jc w:val="center"/>
        </w:trPr>
        <w:tc>
          <w:tcPr>
            <w:tcW w:w="4537" w:type="dxa"/>
            <w:vAlign w:val="center"/>
          </w:tcPr>
          <w:p w14:paraId="2C5EFC19" w14:textId="77777777" w:rsidR="0031531B" w:rsidRDefault="00000000">
            <w:pPr>
              <w:snapToGrid/>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2023年07月01日 - 2023年09月30日</w:t>
            </w:r>
          </w:p>
        </w:tc>
        <w:tc>
          <w:tcPr>
            <w:tcW w:w="2118" w:type="dxa"/>
            <w:vAlign w:val="center"/>
          </w:tcPr>
          <w:p w14:paraId="52FA07EC" w14:textId="77777777" w:rsidR="0031531B" w:rsidRDefault="00000000">
            <w:pPr>
              <w:snapToGrid/>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Z10020</w:t>
            </w:r>
          </w:p>
        </w:tc>
        <w:tc>
          <w:tcPr>
            <w:tcW w:w="2347" w:type="dxa"/>
            <w:vAlign w:val="center"/>
          </w:tcPr>
          <w:p w14:paraId="5D0ED574" w14:textId="77777777" w:rsidR="0031531B" w:rsidRDefault="00000000">
            <w:pPr>
              <w:snapToGrid/>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2.16%</w:t>
            </w:r>
          </w:p>
        </w:tc>
      </w:tr>
    </w:tbl>
    <w:p w14:paraId="640F15BD" w14:textId="77777777" w:rsidR="001421A0" w:rsidRDefault="001421A0" w:rsidP="00D45351">
      <w:pPr>
        <w:spacing w:before="240" w:after="72" w:line="360" w:lineRule="auto"/>
        <w:rPr>
          <w:rFonts w:ascii="方正仿宋_GBK" w:eastAsia="方正仿宋_GBK"/>
          <w:sz w:val="24"/>
          <w:szCs w:val="24"/>
        </w:rPr>
      </w:pPr>
    </w:p>
    <w:p w14:paraId="31C1D392" w14:textId="77777777"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14:paraId="73DE4EB2" w14:textId="77777777"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14:paraId="327DE785" w14:textId="77777777"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三季度期间自7月底高层会议定调“适时调整优化房地产政策”后，一系列房地产政策出台并进入落地期，部分地区市场表现出现一定改善，但整体效果仍有待观察，基本面整体呈现出经济数据偏弱、政策力度较强的特征。8月下旬央行降息，打开利率下行空间，但9月以来资金面持续偏紧，降准后也未见缓解，债市出现一定调整。三季度期间债市收益率基本呈现先下后上的状态，10年期国债收益率从7月初的2.64%降至8月下旬2.54%的低点，此后逐步回升至2.65%以上。信用债市场方面，三季度信用债供给相对较多，需求端理财规模整体稳步回升，信用债跟随利率债先下后上，预计后续信用债配置需求仍较为旺盛，走势料将偏强。</w:t>
      </w:r>
      <w:r>
        <w:rPr>
          <w:rFonts w:ascii="方正仿宋简体" w:eastAsia="方正仿宋简体" w:hint="eastAsia"/>
          <w:sz w:val="24"/>
          <w:szCs w:val="24"/>
        </w:rPr>
        <w:br w:type="textWrapping" w:clear="all"/>
        <w:t>  往后看，当前基本面阶段性触底或是较为确定，但经济回暖的弹性和持续性仍有待</w:t>
      </w:r>
      <w:r>
        <w:rPr>
          <w:rFonts w:ascii="方正仿宋简体" w:eastAsia="方正仿宋简体" w:hint="eastAsia"/>
          <w:sz w:val="24"/>
          <w:szCs w:val="24"/>
        </w:rPr>
        <w:lastRenderedPageBreak/>
        <w:t>确认，经济偏弱格局未有明显改变，而且跨过季末时点，紧资金的压力将有所缓释，叠加宽货币预期的升温，债市大概率将企稳向好，预计为震荡偏强格局，债市仍有博弈机会，策略上积极把握信用债票息价值，操作上产品保持一定的杠杆水平，精选个券把握票息，适时参与波段交易增厚收益。</w:t>
      </w:r>
      <w:r>
        <w:rPr>
          <w:rFonts w:ascii="方正仿宋简体" w:eastAsia="方正仿宋简体" w:hint="eastAsia"/>
          <w:sz w:val="24"/>
          <w:szCs w:val="24"/>
        </w:rPr>
        <w:br w:type="textWrapping" w:clear="all"/>
        <w:t>  本产品为中长期、定期开放式产品，在运作期内适时、适度采用杠杆、久期等工具获取收益增厚。在三季度期间，央行超预期降息一度点燃做多热情。但在各地楼市政策频出、基本面数据磨底，叠加外部汇率压力及资金面波动下，债券市场一度出现调整。往后看，债券市场波动或较上半年有所放大，但仍未看到反转的动力。此外，今年以来机构行为的修正也降低了债券市场负反馈出现的概率。</w:t>
      </w:r>
      <w:r>
        <w:rPr>
          <w:rFonts w:ascii="方正仿宋简体" w:eastAsia="方正仿宋简体" w:hint="eastAsia"/>
          <w:sz w:val="24"/>
          <w:szCs w:val="24"/>
        </w:rPr>
        <w:br w:type="textWrapping" w:clear="all"/>
        <w:t>  在债市延续震荡走势、风险总体可控的判断下，三季度期间本产品依据市场走势，于调整前后适时调整产品杠杆水平予以应对。往后看，产品持续关注票息资产价值。同时，综合考虑市场走势及本产品剩余运作期限，适时调整产品杠杆及久期水平，以应对市场震荡走势。</w:t>
      </w:r>
    </w:p>
    <w:p w14:paraId="23279FAD" w14:textId="77777777"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14:paraId="422578D4" w14:textId="77777777"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t>
      </w:r>
      <w:r w:rsidRPr="0063323A">
        <w:rPr>
          <w:rFonts w:ascii="方正仿宋简体" w:eastAsia="方正仿宋简体"/>
          <w:sz w:val="24"/>
          <w:szCs w:val="24"/>
        </w:rPr>
        <w:t>本产品持仓中维持合理比例高流动性资产，杠杆处于合理水平，流动性状况较好。</w:t>
      </w:r>
    </w:p>
    <w:p w14:paraId="329933B5" w14:textId="77777777"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14:paraId="0C0010FB" w14:textId="77777777" w:rsidR="00216B73" w:rsidRDefault="00216B73" w:rsidP="00216B73">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截至报告期末，本产品扣除</w:t>
      </w:r>
      <w:proofErr w:type="gramStart"/>
      <w:r>
        <w:rPr>
          <w:rFonts w:ascii="方正仿宋简体" w:eastAsia="方正仿宋简体" w:hint="eastAsia"/>
          <w:sz w:val="24"/>
          <w:szCs w:val="24"/>
        </w:rPr>
        <w:t>暂估业绩</w:t>
      </w:r>
      <w:proofErr w:type="gramEnd"/>
      <w:r>
        <w:rPr>
          <w:rFonts w:ascii="方正仿宋简体" w:eastAsia="方正仿宋简体" w:hint="eastAsia"/>
          <w:sz w:val="24"/>
          <w:szCs w:val="24"/>
        </w:rPr>
        <w:t>报酬后份额净值为1.0414元，资产净值为1,476,471,222.88元。</w:t>
      </w:r>
    </w:p>
    <w:p w14:paraId="4A77EE6A" w14:textId="77777777" w:rsidR="001421A0" w:rsidRPr="00216B73" w:rsidRDefault="001421A0" w:rsidP="00D45351">
      <w:pPr>
        <w:spacing w:before="240" w:after="72" w:line="360" w:lineRule="auto"/>
        <w:rPr>
          <w:rFonts w:ascii="方正仿宋_GBK" w:eastAsia="方正仿宋_GBK" w:hAnsi="宋体"/>
          <w:sz w:val="24"/>
          <w:szCs w:val="24"/>
        </w:rPr>
      </w:pPr>
    </w:p>
    <w:p w14:paraId="76023D5C" w14:textId="77777777"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14:paraId="4EF8DEFE" w14:textId="77777777"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lastRenderedPageBreak/>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7D7CB7" w14:paraId="42BD50E2" w14:textId="77777777" w:rsidTr="00395C1C">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14:paraId="3C8F97C1"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BDAD03"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A34D7D" w14:textId="77777777"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1E0A8ED"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14:paraId="7E70237B" w14:textId="77777777" w:rsidTr="00395C1C">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14:paraId="73D4BE32"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918B09"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8FB04F"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06BB0F3"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r w:rsidR="007D7CB7" w14:paraId="133837A0" w14:textId="77777777" w:rsidTr="00395C1C">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14:paraId="2F0E1148"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B9CAB3"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A2232B"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22C2946"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0.00%</w:t>
            </w:r>
          </w:p>
        </w:tc>
      </w:tr>
      <w:tr w:rsidR="007D7CB7" w14:paraId="5616A293" w14:textId="77777777" w:rsidTr="00395C1C">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14:paraId="6EBABCC1"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E82AD5"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BFE474"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9ABFD05"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0.00%</w:t>
            </w:r>
          </w:p>
        </w:tc>
      </w:tr>
      <w:tr w:rsidR="007D7CB7" w14:paraId="0F22780D" w14:textId="77777777" w:rsidTr="00395C1C">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14:paraId="3D67C1B0"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7E4013"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6CE927"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B39453F"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0.00%</w:t>
            </w:r>
          </w:p>
        </w:tc>
      </w:tr>
      <w:tr w:rsidR="007D7CB7" w14:paraId="1B95FA14" w14:textId="77777777" w:rsidTr="00395C1C">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14:paraId="38644F6F"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481E73"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C52CC6"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F53594E" w14:textId="77777777"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14:paraId="63A78497" w14:textId="77777777" w:rsidR="001421A0" w:rsidRDefault="001421A0" w:rsidP="00D45351">
      <w:pPr>
        <w:spacing w:before="240" w:after="72" w:line="360" w:lineRule="auto"/>
        <w:rPr>
          <w:rFonts w:ascii="方正仿宋_GBK" w:eastAsia="方正仿宋_GBK"/>
          <w:sz w:val="24"/>
          <w:szCs w:val="24"/>
        </w:rPr>
      </w:pPr>
    </w:p>
    <w:p w14:paraId="2C967EF5" w14:textId="77777777"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B1693A" w14:paraId="5DCBC309" w14:textId="77777777" w:rsidTr="00395C1C">
        <w:trPr>
          <w:trHeight w:val="1233"/>
          <w:jc w:val="center"/>
        </w:trPr>
        <w:tc>
          <w:tcPr>
            <w:tcW w:w="751" w:type="dxa"/>
            <w:vAlign w:val="center"/>
          </w:tcPr>
          <w:p w14:paraId="24913846" w14:textId="77777777"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14:paraId="7228A2E7" w14:textId="77777777"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14:paraId="1BFE7114" w14:textId="77777777"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14:paraId="0B44DB2B" w14:textId="77777777"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14:paraId="6B98BE5C" w14:textId="77777777"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rsidR="0031531B" w14:paraId="54ED183C" w14:textId="77777777">
        <w:trPr>
          <w:trHeight w:val="583"/>
          <w:jc w:val="center"/>
        </w:trPr>
        <w:tc>
          <w:tcPr>
            <w:tcW w:w="751" w:type="dxa"/>
            <w:shd w:val="clear" w:color="auto" w:fill="auto"/>
            <w:vAlign w:val="center"/>
          </w:tcPr>
          <w:p w14:paraId="6D061499"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5" w:type="dxa"/>
            <w:shd w:val="clear" w:color="auto" w:fill="auto"/>
            <w:vAlign w:val="center"/>
          </w:tcPr>
          <w:p w14:paraId="1D5113BE"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032100639</w:t>
            </w:r>
          </w:p>
        </w:tc>
        <w:tc>
          <w:tcPr>
            <w:tcW w:w="2720" w:type="dxa"/>
            <w:shd w:val="clear" w:color="000000" w:fill="FFFFFF"/>
            <w:vAlign w:val="center"/>
          </w:tcPr>
          <w:p w14:paraId="4A6F11B3"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21缙云资产PPN001</w:t>
            </w:r>
          </w:p>
        </w:tc>
        <w:tc>
          <w:tcPr>
            <w:tcW w:w="2058" w:type="dxa"/>
            <w:shd w:val="clear" w:color="000000" w:fill="FFFFFF"/>
            <w:vAlign w:val="center"/>
          </w:tcPr>
          <w:p w14:paraId="2206EA47"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101,463,200.00</w:t>
            </w:r>
          </w:p>
        </w:tc>
        <w:tc>
          <w:tcPr>
            <w:tcW w:w="1812" w:type="dxa"/>
            <w:shd w:val="clear" w:color="000000" w:fill="FFFFFF"/>
            <w:vAlign w:val="center"/>
          </w:tcPr>
          <w:p w14:paraId="7E566EFF"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6.85</w:t>
            </w:r>
          </w:p>
        </w:tc>
      </w:tr>
      <w:tr w:rsidR="0031531B" w14:paraId="13D3AED8" w14:textId="77777777">
        <w:trPr>
          <w:trHeight w:val="583"/>
          <w:jc w:val="center"/>
        </w:trPr>
        <w:tc>
          <w:tcPr>
            <w:tcW w:w="751" w:type="dxa"/>
            <w:shd w:val="clear" w:color="auto" w:fill="auto"/>
            <w:vAlign w:val="center"/>
          </w:tcPr>
          <w:p w14:paraId="26C78958"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5" w:type="dxa"/>
            <w:shd w:val="clear" w:color="auto" w:fill="auto"/>
            <w:vAlign w:val="center"/>
          </w:tcPr>
          <w:p w14:paraId="4FECBCC0"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162275</w:t>
            </w:r>
          </w:p>
        </w:tc>
        <w:tc>
          <w:tcPr>
            <w:tcW w:w="2720" w:type="dxa"/>
            <w:shd w:val="clear" w:color="000000" w:fill="FFFFFF"/>
            <w:vAlign w:val="center"/>
          </w:tcPr>
          <w:p w14:paraId="4811EC0A"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19安国投</w:t>
            </w:r>
          </w:p>
        </w:tc>
        <w:tc>
          <w:tcPr>
            <w:tcW w:w="2058" w:type="dxa"/>
            <w:shd w:val="clear" w:color="000000" w:fill="FFFFFF"/>
            <w:vAlign w:val="center"/>
          </w:tcPr>
          <w:p w14:paraId="729910C0"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92,527,560.00</w:t>
            </w:r>
          </w:p>
        </w:tc>
        <w:tc>
          <w:tcPr>
            <w:tcW w:w="1812" w:type="dxa"/>
            <w:shd w:val="clear" w:color="000000" w:fill="FFFFFF"/>
            <w:vAlign w:val="center"/>
          </w:tcPr>
          <w:p w14:paraId="75247CC6"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6.24</w:t>
            </w:r>
          </w:p>
        </w:tc>
      </w:tr>
      <w:tr w:rsidR="0031531B" w14:paraId="0D1ED353" w14:textId="77777777">
        <w:trPr>
          <w:trHeight w:val="583"/>
          <w:jc w:val="center"/>
        </w:trPr>
        <w:tc>
          <w:tcPr>
            <w:tcW w:w="751" w:type="dxa"/>
            <w:shd w:val="clear" w:color="auto" w:fill="auto"/>
            <w:vAlign w:val="center"/>
          </w:tcPr>
          <w:p w14:paraId="3AE75223"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5" w:type="dxa"/>
            <w:shd w:val="clear" w:color="auto" w:fill="auto"/>
            <w:vAlign w:val="center"/>
          </w:tcPr>
          <w:p w14:paraId="5746CEFF"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032100495</w:t>
            </w:r>
          </w:p>
        </w:tc>
        <w:tc>
          <w:tcPr>
            <w:tcW w:w="2720" w:type="dxa"/>
            <w:shd w:val="clear" w:color="000000" w:fill="FFFFFF"/>
            <w:vAlign w:val="center"/>
          </w:tcPr>
          <w:p w14:paraId="527FF503"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21高淳经开PPN001</w:t>
            </w:r>
          </w:p>
        </w:tc>
        <w:tc>
          <w:tcPr>
            <w:tcW w:w="2058" w:type="dxa"/>
            <w:shd w:val="clear" w:color="000000" w:fill="FFFFFF"/>
            <w:vAlign w:val="center"/>
          </w:tcPr>
          <w:p w14:paraId="11E74EE8"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70,844,900.00</w:t>
            </w:r>
          </w:p>
        </w:tc>
        <w:tc>
          <w:tcPr>
            <w:tcW w:w="1812" w:type="dxa"/>
            <w:shd w:val="clear" w:color="000000" w:fill="FFFFFF"/>
            <w:vAlign w:val="center"/>
          </w:tcPr>
          <w:p w14:paraId="71CAD373"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4.78</w:t>
            </w:r>
          </w:p>
        </w:tc>
      </w:tr>
      <w:tr w:rsidR="0031531B" w14:paraId="181E68B2" w14:textId="77777777">
        <w:trPr>
          <w:trHeight w:val="583"/>
          <w:jc w:val="center"/>
        </w:trPr>
        <w:tc>
          <w:tcPr>
            <w:tcW w:w="751" w:type="dxa"/>
            <w:shd w:val="clear" w:color="auto" w:fill="auto"/>
            <w:vAlign w:val="center"/>
          </w:tcPr>
          <w:p w14:paraId="729DC408"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5" w:type="dxa"/>
            <w:shd w:val="clear" w:color="auto" w:fill="auto"/>
            <w:vAlign w:val="center"/>
          </w:tcPr>
          <w:p w14:paraId="29765F8B"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196233</w:t>
            </w:r>
          </w:p>
        </w:tc>
        <w:tc>
          <w:tcPr>
            <w:tcW w:w="2720" w:type="dxa"/>
            <w:shd w:val="clear" w:color="000000" w:fill="FFFFFF"/>
            <w:vAlign w:val="center"/>
          </w:tcPr>
          <w:p w14:paraId="3D3C1C0E"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22镇风01</w:t>
            </w:r>
          </w:p>
        </w:tc>
        <w:tc>
          <w:tcPr>
            <w:tcW w:w="2058" w:type="dxa"/>
            <w:shd w:val="clear" w:color="000000" w:fill="FFFFFF"/>
            <w:vAlign w:val="center"/>
          </w:tcPr>
          <w:p w14:paraId="460D26A4"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50,536,950.00</w:t>
            </w:r>
          </w:p>
        </w:tc>
        <w:tc>
          <w:tcPr>
            <w:tcW w:w="1812" w:type="dxa"/>
            <w:shd w:val="clear" w:color="000000" w:fill="FFFFFF"/>
            <w:vAlign w:val="center"/>
          </w:tcPr>
          <w:p w14:paraId="01904E74"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3.41</w:t>
            </w:r>
          </w:p>
        </w:tc>
      </w:tr>
      <w:tr w:rsidR="0031531B" w14:paraId="06F39FB2" w14:textId="77777777">
        <w:trPr>
          <w:trHeight w:val="583"/>
          <w:jc w:val="center"/>
        </w:trPr>
        <w:tc>
          <w:tcPr>
            <w:tcW w:w="751" w:type="dxa"/>
            <w:shd w:val="clear" w:color="auto" w:fill="auto"/>
            <w:vAlign w:val="center"/>
          </w:tcPr>
          <w:p w14:paraId="61A3431D"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5" w:type="dxa"/>
            <w:shd w:val="clear" w:color="auto" w:fill="auto"/>
            <w:vAlign w:val="center"/>
          </w:tcPr>
          <w:p w14:paraId="4F529BB2"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032280103</w:t>
            </w:r>
          </w:p>
        </w:tc>
        <w:tc>
          <w:tcPr>
            <w:tcW w:w="2720" w:type="dxa"/>
            <w:shd w:val="clear" w:color="000000" w:fill="FFFFFF"/>
            <w:vAlign w:val="center"/>
          </w:tcPr>
          <w:p w14:paraId="2F2BC9E4"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22镇江交通PPN001</w:t>
            </w:r>
          </w:p>
        </w:tc>
        <w:tc>
          <w:tcPr>
            <w:tcW w:w="2058" w:type="dxa"/>
            <w:shd w:val="clear" w:color="000000" w:fill="FFFFFF"/>
            <w:vAlign w:val="center"/>
          </w:tcPr>
          <w:p w14:paraId="3DECFB95"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50,426,850.00</w:t>
            </w:r>
          </w:p>
        </w:tc>
        <w:tc>
          <w:tcPr>
            <w:tcW w:w="1812" w:type="dxa"/>
            <w:shd w:val="clear" w:color="000000" w:fill="FFFFFF"/>
            <w:vAlign w:val="center"/>
          </w:tcPr>
          <w:p w14:paraId="477C4F1B"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3.40</w:t>
            </w:r>
          </w:p>
        </w:tc>
      </w:tr>
      <w:tr w:rsidR="0031531B" w14:paraId="0D805EFB" w14:textId="77777777">
        <w:trPr>
          <w:trHeight w:val="583"/>
          <w:jc w:val="center"/>
        </w:trPr>
        <w:tc>
          <w:tcPr>
            <w:tcW w:w="751" w:type="dxa"/>
            <w:shd w:val="clear" w:color="auto" w:fill="auto"/>
            <w:vAlign w:val="center"/>
          </w:tcPr>
          <w:p w14:paraId="4B421DD2"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5" w:type="dxa"/>
            <w:shd w:val="clear" w:color="auto" w:fill="auto"/>
            <w:vAlign w:val="center"/>
          </w:tcPr>
          <w:p w14:paraId="427ED6EF"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ZJQTT202301090001</w:t>
            </w:r>
          </w:p>
        </w:tc>
        <w:tc>
          <w:tcPr>
            <w:tcW w:w="2720" w:type="dxa"/>
            <w:shd w:val="clear" w:color="000000" w:fill="FFFFFF"/>
            <w:vAlign w:val="center"/>
          </w:tcPr>
          <w:p w14:paraId="170859E8"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江苏信托鑫盈3号集合资金信托计划</w:t>
            </w:r>
          </w:p>
        </w:tc>
        <w:tc>
          <w:tcPr>
            <w:tcW w:w="2058" w:type="dxa"/>
            <w:shd w:val="clear" w:color="000000" w:fill="FFFFFF"/>
            <w:vAlign w:val="center"/>
          </w:tcPr>
          <w:p w14:paraId="366DCCE8"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50,005,397.94</w:t>
            </w:r>
          </w:p>
        </w:tc>
        <w:tc>
          <w:tcPr>
            <w:tcW w:w="1812" w:type="dxa"/>
            <w:shd w:val="clear" w:color="000000" w:fill="FFFFFF"/>
            <w:vAlign w:val="center"/>
          </w:tcPr>
          <w:p w14:paraId="2D5ABFE4"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3.37</w:t>
            </w:r>
          </w:p>
        </w:tc>
      </w:tr>
      <w:tr w:rsidR="0031531B" w14:paraId="2C080608" w14:textId="77777777">
        <w:trPr>
          <w:trHeight w:val="583"/>
          <w:jc w:val="center"/>
        </w:trPr>
        <w:tc>
          <w:tcPr>
            <w:tcW w:w="751" w:type="dxa"/>
            <w:shd w:val="clear" w:color="auto" w:fill="auto"/>
            <w:vAlign w:val="center"/>
          </w:tcPr>
          <w:p w14:paraId="10C86BCC"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5" w:type="dxa"/>
            <w:shd w:val="clear" w:color="auto" w:fill="auto"/>
            <w:vAlign w:val="center"/>
          </w:tcPr>
          <w:p w14:paraId="73DC35D1"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152027</w:t>
            </w:r>
          </w:p>
        </w:tc>
        <w:tc>
          <w:tcPr>
            <w:tcW w:w="2720" w:type="dxa"/>
            <w:shd w:val="clear" w:color="000000" w:fill="FFFFFF"/>
            <w:vAlign w:val="center"/>
          </w:tcPr>
          <w:p w14:paraId="6209826B"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18桐产投</w:t>
            </w:r>
          </w:p>
        </w:tc>
        <w:tc>
          <w:tcPr>
            <w:tcW w:w="2058" w:type="dxa"/>
            <w:shd w:val="clear" w:color="000000" w:fill="FFFFFF"/>
            <w:vAlign w:val="center"/>
          </w:tcPr>
          <w:p w14:paraId="21DD2781"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49,571,920.00</w:t>
            </w:r>
          </w:p>
        </w:tc>
        <w:tc>
          <w:tcPr>
            <w:tcW w:w="1812" w:type="dxa"/>
            <w:shd w:val="clear" w:color="000000" w:fill="FFFFFF"/>
            <w:vAlign w:val="center"/>
          </w:tcPr>
          <w:p w14:paraId="3C41312B"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3.34</w:t>
            </w:r>
          </w:p>
        </w:tc>
      </w:tr>
      <w:tr w:rsidR="0031531B" w14:paraId="6067798D" w14:textId="77777777">
        <w:trPr>
          <w:trHeight w:val="583"/>
          <w:jc w:val="center"/>
        </w:trPr>
        <w:tc>
          <w:tcPr>
            <w:tcW w:w="751" w:type="dxa"/>
            <w:shd w:val="clear" w:color="auto" w:fill="auto"/>
            <w:vAlign w:val="center"/>
          </w:tcPr>
          <w:p w14:paraId="4ADC185A"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585" w:type="dxa"/>
            <w:shd w:val="clear" w:color="auto" w:fill="auto"/>
            <w:vAlign w:val="center"/>
          </w:tcPr>
          <w:p w14:paraId="789F1E6A"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032280276</w:t>
            </w:r>
          </w:p>
        </w:tc>
        <w:tc>
          <w:tcPr>
            <w:tcW w:w="2720" w:type="dxa"/>
            <w:shd w:val="clear" w:color="000000" w:fill="FFFFFF"/>
            <w:vAlign w:val="center"/>
          </w:tcPr>
          <w:p w14:paraId="0B5ED407"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22清江浦PPN001</w:t>
            </w:r>
          </w:p>
        </w:tc>
        <w:tc>
          <w:tcPr>
            <w:tcW w:w="2058" w:type="dxa"/>
            <w:shd w:val="clear" w:color="000000" w:fill="FFFFFF"/>
            <w:vAlign w:val="center"/>
          </w:tcPr>
          <w:p w14:paraId="4FF8CC69"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45,362,115.00</w:t>
            </w:r>
          </w:p>
        </w:tc>
        <w:tc>
          <w:tcPr>
            <w:tcW w:w="1812" w:type="dxa"/>
            <w:shd w:val="clear" w:color="000000" w:fill="FFFFFF"/>
            <w:vAlign w:val="center"/>
          </w:tcPr>
          <w:p w14:paraId="16C6B702"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3.06</w:t>
            </w:r>
          </w:p>
        </w:tc>
      </w:tr>
      <w:tr w:rsidR="0031531B" w14:paraId="0B901D22" w14:textId="77777777">
        <w:trPr>
          <w:trHeight w:val="583"/>
          <w:jc w:val="center"/>
        </w:trPr>
        <w:tc>
          <w:tcPr>
            <w:tcW w:w="751" w:type="dxa"/>
            <w:shd w:val="clear" w:color="auto" w:fill="auto"/>
            <w:vAlign w:val="center"/>
          </w:tcPr>
          <w:p w14:paraId="7CAF0E67"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5" w:type="dxa"/>
            <w:shd w:val="clear" w:color="auto" w:fill="auto"/>
            <w:vAlign w:val="center"/>
          </w:tcPr>
          <w:p w14:paraId="62C8931B"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ZJQTT202103220021</w:t>
            </w:r>
          </w:p>
        </w:tc>
        <w:tc>
          <w:tcPr>
            <w:tcW w:w="2720" w:type="dxa"/>
            <w:shd w:val="clear" w:color="000000" w:fill="FFFFFF"/>
            <w:vAlign w:val="center"/>
          </w:tcPr>
          <w:p w14:paraId="43C05F3B"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南方基金恒远尊享1号集合资产管理计划</w:t>
            </w:r>
          </w:p>
        </w:tc>
        <w:tc>
          <w:tcPr>
            <w:tcW w:w="2058" w:type="dxa"/>
            <w:shd w:val="clear" w:color="000000" w:fill="FFFFFF"/>
            <w:vAlign w:val="center"/>
          </w:tcPr>
          <w:p w14:paraId="46122DE7"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45,164,424.07</w:t>
            </w:r>
          </w:p>
        </w:tc>
        <w:tc>
          <w:tcPr>
            <w:tcW w:w="1812" w:type="dxa"/>
            <w:shd w:val="clear" w:color="000000" w:fill="FFFFFF"/>
            <w:vAlign w:val="center"/>
          </w:tcPr>
          <w:p w14:paraId="4277DE18"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3.05</w:t>
            </w:r>
          </w:p>
        </w:tc>
      </w:tr>
      <w:tr w:rsidR="0031531B" w14:paraId="6B1667A1" w14:textId="77777777">
        <w:trPr>
          <w:trHeight w:val="583"/>
          <w:jc w:val="center"/>
        </w:trPr>
        <w:tc>
          <w:tcPr>
            <w:tcW w:w="751" w:type="dxa"/>
            <w:shd w:val="clear" w:color="auto" w:fill="auto"/>
            <w:vAlign w:val="center"/>
          </w:tcPr>
          <w:p w14:paraId="32BA4FBC"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5" w:type="dxa"/>
            <w:shd w:val="clear" w:color="auto" w:fill="auto"/>
            <w:vAlign w:val="center"/>
          </w:tcPr>
          <w:p w14:paraId="3091A37C"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032100453</w:t>
            </w:r>
          </w:p>
        </w:tc>
        <w:tc>
          <w:tcPr>
            <w:tcW w:w="2720" w:type="dxa"/>
            <w:shd w:val="clear" w:color="000000" w:fill="FFFFFF"/>
            <w:vAlign w:val="center"/>
          </w:tcPr>
          <w:p w14:paraId="5E398AC3"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21盐城高新PPN001</w:t>
            </w:r>
          </w:p>
        </w:tc>
        <w:tc>
          <w:tcPr>
            <w:tcW w:w="2058" w:type="dxa"/>
            <w:shd w:val="clear" w:color="000000" w:fill="FFFFFF"/>
            <w:vAlign w:val="center"/>
          </w:tcPr>
          <w:p w14:paraId="608D35F3"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40,529,160.00</w:t>
            </w:r>
          </w:p>
        </w:tc>
        <w:tc>
          <w:tcPr>
            <w:tcW w:w="1812" w:type="dxa"/>
            <w:shd w:val="clear" w:color="000000" w:fill="FFFFFF"/>
            <w:vAlign w:val="center"/>
          </w:tcPr>
          <w:p w14:paraId="245BA6B0"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2.73</w:t>
            </w:r>
          </w:p>
        </w:tc>
      </w:tr>
    </w:tbl>
    <w:p w14:paraId="55928672" w14:textId="77777777" w:rsidR="001421A0" w:rsidRDefault="001421A0" w:rsidP="00D45351">
      <w:pPr>
        <w:spacing w:before="240" w:after="72" w:line="360" w:lineRule="auto"/>
        <w:rPr>
          <w:rFonts w:ascii="方正仿宋_GBK" w:eastAsia="方正仿宋_GBK" w:hAnsi="宋体" w:cs="宋体"/>
          <w:sz w:val="24"/>
          <w:szCs w:val="24"/>
          <w:shd w:val="clear" w:color="auto" w:fill="FFFFFF"/>
        </w:rPr>
      </w:pPr>
    </w:p>
    <w:p w14:paraId="713CA019" w14:textId="77777777"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63"/>
        <w:gridCol w:w="1671"/>
        <w:gridCol w:w="1252"/>
        <w:gridCol w:w="1511"/>
        <w:gridCol w:w="1357"/>
        <w:gridCol w:w="1248"/>
        <w:gridCol w:w="1000"/>
      </w:tblGrid>
      <w:tr w:rsidR="00B1693A" w14:paraId="7F7D4D5B" w14:textId="77777777" w:rsidTr="00395C1C">
        <w:trPr>
          <w:trHeight w:val="1078"/>
          <w:jc w:val="center"/>
        </w:trPr>
        <w:tc>
          <w:tcPr>
            <w:tcW w:w="877" w:type="dxa"/>
            <w:vAlign w:val="center"/>
          </w:tcPr>
          <w:p w14:paraId="3DD6D35F" w14:textId="77777777"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14:paraId="7577B9C0" w14:textId="77777777"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14:paraId="0D1DFD94" w14:textId="77777777"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14:paraId="5295CFEF" w14:textId="77777777"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14:paraId="5856F45E" w14:textId="77777777"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14:paraId="1AE98D3F" w14:textId="77777777"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14:paraId="0CDC6E3A" w14:textId="77777777"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rsidR="0031531B" w14:paraId="1280091A" w14:textId="77777777">
        <w:trPr>
          <w:trHeight w:val="571"/>
          <w:jc w:val="center"/>
        </w:trPr>
        <w:tc>
          <w:tcPr>
            <w:tcW w:w="877" w:type="dxa"/>
            <w:vAlign w:val="center"/>
          </w:tcPr>
          <w:p w14:paraId="050D954C"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04" w:type="dxa"/>
            <w:vAlign w:val="center"/>
          </w:tcPr>
          <w:p w14:paraId="75253430"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5" w:type="dxa"/>
            <w:vAlign w:val="center"/>
          </w:tcPr>
          <w:p w14:paraId="2F4FFC64"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540" w:type="dxa"/>
            <w:vAlign w:val="center"/>
          </w:tcPr>
          <w:p w14:paraId="2A9251FC"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383" w:type="dxa"/>
            <w:vAlign w:val="center"/>
          </w:tcPr>
          <w:p w14:paraId="4A5FF93A"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1" w:type="dxa"/>
            <w:vAlign w:val="center"/>
          </w:tcPr>
          <w:p w14:paraId="5EE90740"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017" w:type="dxa"/>
            <w:vAlign w:val="center"/>
          </w:tcPr>
          <w:p w14:paraId="2CC812A5"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14:paraId="54E9F705" w14:textId="77777777" w:rsidR="001421A0" w:rsidRDefault="001421A0" w:rsidP="00D45351">
      <w:pPr>
        <w:spacing w:before="240" w:after="72" w:line="360" w:lineRule="auto"/>
        <w:rPr>
          <w:rFonts w:ascii="方正仿宋_GBK" w:eastAsia="方正仿宋_GBK" w:hAnsi="宋体" w:cs="宋体"/>
          <w:sz w:val="24"/>
          <w:szCs w:val="24"/>
          <w:shd w:val="clear" w:color="auto" w:fill="FFFFFF"/>
        </w:rPr>
      </w:pPr>
    </w:p>
    <w:p w14:paraId="2EB66D15" w14:textId="77777777"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696"/>
        <w:gridCol w:w="1567"/>
        <w:gridCol w:w="2668"/>
        <w:gridCol w:w="1983"/>
        <w:gridCol w:w="1988"/>
      </w:tblGrid>
      <w:tr w:rsidR="00B612B8" w14:paraId="54AB52C9" w14:textId="77777777" w:rsidTr="007C7DC4">
        <w:trPr>
          <w:trHeight w:val="584"/>
          <w:jc w:val="center"/>
        </w:trPr>
        <w:tc>
          <w:tcPr>
            <w:tcW w:w="696" w:type="dxa"/>
            <w:vAlign w:val="center"/>
          </w:tcPr>
          <w:p w14:paraId="2783988B" w14:textId="77777777"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14:paraId="7E7FE522" w14:textId="77777777"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14:paraId="0B8644FD" w14:textId="77777777"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14:paraId="3911464C" w14:textId="77777777"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14:paraId="66C2A7C6" w14:textId="77777777"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rsidR="0031531B" w14:paraId="237815C4" w14:textId="77777777">
        <w:trPr>
          <w:trHeight w:val="584"/>
          <w:jc w:val="center"/>
        </w:trPr>
        <w:tc>
          <w:tcPr>
            <w:tcW w:w="696" w:type="dxa"/>
            <w:vAlign w:val="center"/>
          </w:tcPr>
          <w:p w14:paraId="4B93CC86"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67" w:type="dxa"/>
            <w:vAlign w:val="center"/>
          </w:tcPr>
          <w:p w14:paraId="001A12EA"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14:paraId="03545382"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0120060000000226</w:t>
            </w:r>
          </w:p>
        </w:tc>
        <w:tc>
          <w:tcPr>
            <w:tcW w:w="1983" w:type="dxa"/>
            <w:vAlign w:val="center"/>
          </w:tcPr>
          <w:p w14:paraId="5514540E"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南京银行行稳一年定开1M</w:t>
            </w:r>
          </w:p>
        </w:tc>
        <w:tc>
          <w:tcPr>
            <w:tcW w:w="1988" w:type="dxa"/>
            <w:vAlign w:val="center"/>
          </w:tcPr>
          <w:p w14:paraId="07E97D49" w14:textId="77777777" w:rsidR="0031531B" w:rsidRDefault="0000000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14:paraId="50E7B52D" w14:textId="77777777" w:rsidR="001421A0" w:rsidRDefault="001421A0" w:rsidP="00D45351">
      <w:pPr>
        <w:spacing w:before="240" w:after="72" w:line="360" w:lineRule="auto"/>
        <w:rPr>
          <w:rFonts w:ascii="方正仿宋_GBK" w:eastAsia="方正仿宋_GBK"/>
          <w:sz w:val="24"/>
          <w:szCs w:val="24"/>
        </w:rPr>
      </w:pPr>
    </w:p>
    <w:p w14:paraId="641E694B" w14:textId="77777777"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14:paraId="7DBA5C4D" w14:textId="77777777"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的证券、关联方作为融资人的非标准化债权类资产业务交易金额0.00元。</w:t>
      </w:r>
    </w:p>
    <w:p w14:paraId="7173F20D" w14:textId="77777777"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产品投资于关联方承销的证券交易金额0.00元。</w:t>
      </w:r>
    </w:p>
    <w:p w14:paraId="0819D523" w14:textId="77777777"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产品与关联方作为交易对手开展的投融资业务交易金额0.00元。</w:t>
      </w:r>
    </w:p>
    <w:p w14:paraId="62124F4B" w14:textId="77777777"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产品投资关联方作为管理人的资产管理产品交易金额0.00元。</w:t>
      </w:r>
    </w:p>
    <w:p w14:paraId="7378D732" w14:textId="77777777"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产品</w:t>
      </w:r>
      <w:r w:rsidR="00B1693A" w:rsidRPr="0063323A">
        <w:rPr>
          <w:rFonts w:ascii="方正仿宋简体" w:eastAsia="方正仿宋简体" w:hint="eastAsia"/>
          <w:sz w:val="24"/>
          <w:szCs w:val="24"/>
        </w:rPr>
        <w:t>支付关联方托管费71,468.36</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支付关联方代销费723,642.23元。</w:t>
      </w:r>
    </w:p>
    <w:p w14:paraId="7DE48907" w14:textId="77777777"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产品发生其他关联交易金额0.00元。</w:t>
      </w:r>
    </w:p>
    <w:p w14:paraId="4369D917" w14:textId="77777777"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报告期内，产品未发生重大关联交易。</w:t>
      </w:r>
    </w:p>
    <w:p w14:paraId="4EBA1175" w14:textId="77777777" w:rsidR="001421A0" w:rsidRDefault="001421A0" w:rsidP="00D45351">
      <w:pPr>
        <w:spacing w:before="240" w:after="72" w:line="360" w:lineRule="auto"/>
        <w:rPr>
          <w:rFonts w:ascii="方正仿宋_GBK" w:eastAsia="方正仿宋_GBK"/>
          <w:sz w:val="24"/>
          <w:szCs w:val="24"/>
        </w:rPr>
      </w:pPr>
    </w:p>
    <w:p w14:paraId="533CA7FE" w14:textId="77777777" w:rsidR="001421A0" w:rsidRDefault="001421A0" w:rsidP="00D45351">
      <w:pPr>
        <w:spacing w:before="240" w:after="72" w:line="360" w:lineRule="auto"/>
        <w:rPr>
          <w:rFonts w:ascii="方正仿宋_GBK" w:eastAsia="方正仿宋_GBK" w:hAnsi="宋体" w:cs="宋体"/>
          <w:kern w:val="0"/>
          <w:sz w:val="24"/>
          <w:szCs w:val="24"/>
        </w:rPr>
      </w:pPr>
    </w:p>
    <w:p w14:paraId="5905AA17" w14:textId="77777777" w:rsidR="001421A0" w:rsidRDefault="001421A0" w:rsidP="00D45351">
      <w:pPr>
        <w:spacing w:before="240" w:after="72" w:line="360" w:lineRule="auto"/>
        <w:rPr>
          <w:rFonts w:ascii="方正仿宋_GBK" w:eastAsia="方正仿宋_GBK" w:hAnsi="宋体" w:cs="宋体"/>
          <w:kern w:val="0"/>
          <w:sz w:val="24"/>
          <w:szCs w:val="24"/>
        </w:rPr>
      </w:pPr>
    </w:p>
    <w:p w14:paraId="495B26FF" w14:textId="77777777" w:rsidR="001421A0" w:rsidRDefault="001421A0" w:rsidP="00D45351">
      <w:pPr>
        <w:spacing w:before="240" w:after="72" w:line="360" w:lineRule="auto"/>
        <w:jc w:val="right"/>
        <w:rPr>
          <w:rFonts w:ascii="方正仿宋_GBK" w:eastAsia="方正仿宋_GBK"/>
          <w:b/>
          <w:sz w:val="24"/>
          <w:szCs w:val="24"/>
        </w:rPr>
      </w:pPr>
    </w:p>
    <w:p w14:paraId="48F3DB07" w14:textId="77777777"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南银理财有限责任公司</w:t>
      </w:r>
    </w:p>
    <w:p w14:paraId="4E2685F1" w14:textId="77777777"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2023年09月30日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D297D" w14:textId="77777777" w:rsidR="00F86FDF" w:rsidRDefault="00F86FDF">
      <w:pPr>
        <w:spacing w:after="72"/>
      </w:pPr>
      <w:r>
        <w:separator/>
      </w:r>
    </w:p>
  </w:endnote>
  <w:endnote w:type="continuationSeparator" w:id="0">
    <w:p w14:paraId="421FB2A5" w14:textId="77777777" w:rsidR="00F86FDF" w:rsidRDefault="00F86FDF">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4B0D9" w14:textId="77777777" w:rsidR="001421A0" w:rsidRDefault="007620E9">
    <w:pPr>
      <w:pStyle w:val="a3"/>
      <w:framePr w:wrap="around" w:vAnchor="text" w:hAnchor="margin" w:xAlign="center" w:y="1"/>
      <w:spacing w:after="72"/>
      <w:rPr>
        <w:rStyle w:val="a8"/>
      </w:rPr>
    </w:pPr>
    <w:r>
      <w:fldChar w:fldCharType="begin"/>
    </w:r>
    <w:r w:rsidR="00B1693A">
      <w:rPr>
        <w:rStyle w:val="a8"/>
      </w:rPr>
      <w:instrText xml:space="preserve">PAGE  </w:instrText>
    </w:r>
    <w:r>
      <w:fldChar w:fldCharType="end"/>
    </w:r>
  </w:p>
  <w:p w14:paraId="5021471A" w14:textId="77777777" w:rsidR="001421A0" w:rsidRDefault="001421A0">
    <w:pPr>
      <w:pStyle w:val="a3"/>
      <w:spacing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C86F6" w14:textId="77777777" w:rsidR="001421A0" w:rsidRDefault="001421A0">
    <w:pPr>
      <w:pStyle w:val="a3"/>
      <w:spacing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BA771" w14:textId="77777777" w:rsidR="001421A0" w:rsidRDefault="001421A0">
    <w:pPr>
      <w:pStyle w:val="a3"/>
      <w:spacing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6E456" w14:textId="77777777" w:rsidR="00F86FDF" w:rsidRDefault="00F86FDF">
      <w:pPr>
        <w:spacing w:after="72"/>
      </w:pPr>
      <w:r>
        <w:separator/>
      </w:r>
    </w:p>
  </w:footnote>
  <w:footnote w:type="continuationSeparator" w:id="0">
    <w:p w14:paraId="3D97AB6E" w14:textId="77777777" w:rsidR="00F86FDF" w:rsidRDefault="00F86FDF">
      <w:pPr>
        <w:spacing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D5A99" w14:textId="77777777" w:rsidR="001421A0" w:rsidRDefault="001421A0">
    <w:pPr>
      <w:pStyle w:val="a5"/>
      <w:spacing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463A2" w14:textId="77777777" w:rsidR="001421A0" w:rsidRDefault="001421A0">
    <w:pPr>
      <w:pStyle w:val="a5"/>
      <w:spacing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7C4DA" w14:textId="77777777" w:rsidR="001421A0" w:rsidRDefault="001421A0">
    <w:pPr>
      <w:pStyle w:val="a5"/>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16B73"/>
    <w:rsid w:val="00245BA0"/>
    <w:rsid w:val="00247E87"/>
    <w:rsid w:val="00262B4B"/>
    <w:rsid w:val="002C44B3"/>
    <w:rsid w:val="002E0397"/>
    <w:rsid w:val="00303D68"/>
    <w:rsid w:val="0030434F"/>
    <w:rsid w:val="0031531B"/>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86FDF"/>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0FF99"/>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D21AF8"/>
    <w:pPr>
      <w:tabs>
        <w:tab w:val="center" w:pos="4153"/>
        <w:tab w:val="right" w:pos="8306"/>
      </w:tabs>
    </w:pPr>
    <w:rPr>
      <w:rFonts w:eastAsiaTheme="minorEastAsia"/>
      <w:sz w:val="18"/>
      <w:szCs w:val="18"/>
    </w:rPr>
  </w:style>
  <w:style w:type="paragraph" w:styleId="a5">
    <w:name w:val="header"/>
    <w:basedOn w:val="a"/>
    <w:link w:val="a6"/>
    <w:uiPriority w:val="99"/>
    <w:unhideWhenUsed/>
    <w:qFormat/>
    <w:rsid w:val="00D21AF8"/>
    <w:pPr>
      <w:pBdr>
        <w:bottom w:val="single" w:sz="6" w:space="1" w:color="auto"/>
      </w:pBdr>
      <w:tabs>
        <w:tab w:val="center" w:pos="4153"/>
        <w:tab w:val="right" w:pos="8306"/>
      </w:tabs>
      <w:jc w:val="center"/>
    </w:pPr>
    <w:rPr>
      <w:sz w:val="18"/>
      <w:szCs w:val="18"/>
    </w:rPr>
  </w:style>
  <w:style w:type="paragraph" w:styleId="a7">
    <w:name w:val="Normal (Web)"/>
    <w:basedOn w:val="a"/>
    <w:qFormat/>
    <w:rsid w:val="00D21AF8"/>
    <w:pPr>
      <w:spacing w:before="100" w:beforeAutospacing="1" w:after="100" w:afterAutospacing="1"/>
    </w:pPr>
    <w:rPr>
      <w:rFonts w:ascii="宋体" w:hAnsi="宋体"/>
      <w:kern w:val="0"/>
      <w:sz w:val="24"/>
      <w:szCs w:val="24"/>
    </w:rPr>
  </w:style>
  <w:style w:type="character" w:styleId="a8">
    <w:name w:val="page number"/>
    <w:basedOn w:val="a0"/>
    <w:uiPriority w:val="99"/>
    <w:unhideWhenUsed/>
    <w:qFormat/>
    <w:rsid w:val="00D21AF8"/>
  </w:style>
  <w:style w:type="character" w:customStyle="1" w:styleId="a4">
    <w:name w:val="页脚 字符"/>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a6">
    <w:name w:val="页眉 字符"/>
    <w:basedOn w:val="a0"/>
    <w:link w:val="a5"/>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399</Words>
  <Characters>2277</Characters>
  <Application>Microsoft Office Word</Application>
  <DocSecurity>0</DocSecurity>
  <Lines>18</Lines>
  <Paragraphs>5</Paragraphs>
  <ScaleCrop>false</ScaleCrop>
  <Company>cc</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格 格</cp:lastModifiedBy>
  <cp:revision>125</cp:revision>
  <dcterms:created xsi:type="dcterms:W3CDTF">2022-07-23T09:20:00Z</dcterms:created>
  <dcterms:modified xsi:type="dcterms:W3CDTF">2023-10-17T13:51:00Z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