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南银理财珠联璧合安稳1912一年定开公募人民币理财产品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4</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南银理财珠联璧合安稳1912一年定开公募人民币理财产品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Z7003221000019（投资者可依据该编码在中国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2019年12月05日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488,906,648.50份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鑫元基金管理有限公司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报告期（2023年10月01日 - 2023年12月31日）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515,924,355.84</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1.0552</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1.1909</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2023年10月01日 - 2023年12月31日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截至报告期末，本产品份额净值为1.0552元。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110,457,408.62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21.41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162769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19嘉建02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7.75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197835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21宿城02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26,057,527.03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032380673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23桐庐投资PPN001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20,370,820.00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032380455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23袍江经开PPN002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20,338,800.00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032191505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21江北新城PPN004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20,271,600.00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032101143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21柯桥国资PPN003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20,225,580.00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240380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23津投28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102381552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23淮安淮安MTN001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10,378,120.00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0120050000000316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南京银行安稳1912一年定开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产品投资于关联方承销的证券交易金额20,002,169.40元。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产品投资关联方作为管理人的资产管理产品交易金额80,000,000.00元。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支付关联方托管费24,377.99</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支付关联方代销费236,554.93元。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2023年12月31日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