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南银理财珠联璧合鑫逸稳一年114期封闭式公募人民币理财产品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南银理财珠联璧合鑫逸稳一年114期封闭式公募人民币理财产品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Z7003223000082（投资者可依据该编码在中国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2023年05月10日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1,812,773,614.00份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鑫元基金管理有限公司,中国对外经济贸易信托有限公司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Y30114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311,325,985.84</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1.0273</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1.0273</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Y31114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608,298,808.23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1.0279</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Y32114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624,100,045.14</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1.0286</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1.0286</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Y33114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320,354,078.68</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1.0292</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截至报告期末，本产品Y30114份额净值为1.0273元，Y31114份额净值为1.0279元，Y32114份额净值为1.0286元，Y33114份额净值为1.0292元。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590,771,906.79</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31.69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375,477,557.93</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20.14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23881281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23泰州城建04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13.41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23881270</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23诸暨交通03</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10.73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23881209</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23泉山国投04</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120,000,000.00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6.44</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23881251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23兴化国投02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5.36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23881215</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23宜兴环保02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5.36</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23881196</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23清江浦融合02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5.36</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江苏宜兴环保科技工业园发展集团有限公司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23宜兴环保02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139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淮安市清江浦融合投资控股集团有限公司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23清江浦融合02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151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诸暨市交通基础设施建设有限公司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23诸暨交通03</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泰州市城市建设投资集团有限公司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23泰州城建04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161</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泰州市兴化国有资产投资控股有限公司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23兴化国投02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徐州市泉山国有资产投资经营有限公司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23泉山国投04</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0120090000001154</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南银理财鑫逸稳一年114期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249,361.52</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