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南银理财珠联璧合鑫逸稳一年115期封闭式公募人民币理财产品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南银理财珠联璧合鑫逸稳一年115期封闭式公募人民币理财产品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Z7003223000090（投资者可依据该编码在中国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2023年05月17日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1,976,457,573.00份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华鑫国际信托有限公司,江苏省国际信托有限责任公司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Y30115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286,779,121.95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1.0237</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Y31115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709,901,146.85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Y32115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710,847,863.49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Y33115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317,747,959.36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1.0256</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截至报告期末，本产品Y30115份额净值为1.0237元，Y31115份额净值为1.0243元，Y32115份额净值为1.0250元，Y33115份额净值为1.0256元。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1,043,705,207.79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51.53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23881356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23西湖城建08</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9.88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23881403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23盐城交通17</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9.88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XTDKX202306050001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华鑫信托·嘉盈和颜5号集合资金信托计划（第1期）</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153,555,000.00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7.58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23881384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23今世缘01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148,000,000.00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7.31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23881394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23泗洪城投02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4.94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23881270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23诸暨交通03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4.94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23881281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23泰州城建04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2.47</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今世缘集团有限公司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23今世缘01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诸暨市交通基础设施建设有限公司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23诸暨交通03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盐城市交通投资建设控股集团有限公司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23盐城交通17</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按半年付息，到期还本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23泰州城建04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泗洪县城市建设投资经营集团有限公司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23泗洪城投02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杭州西湖城市建设投资集团有限公司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23西湖城建08</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华鑫信托·嘉盈和颜5号集合资金信托计划（第1期）</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0120050000001170</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南银理财鑫逸稳一年115期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286,236.35</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