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南银理财珠联璧合鑫逸稳一年126期封闭式公募人民币理财产品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南银理财珠联璧合鑫逸稳一年126期封闭式公募人民币理财产品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Z7003223000139（投资者可依据该编码在中国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2023年08月02日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1,332,362,380.00份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Y30126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327,655,560.05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Y31126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483,638,637.47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1.0169</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Y32126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363,646,083.35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Y33126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180,146,818.54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1.0177</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截至报告期末，本产品Y30126份额净值为1.0165元，Y31126份额净值为1.0169元，Y32126份额净值为1.0173元，Y33126份额净值为1.0177元。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432,579,032.81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31.92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264,847,902.04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19.54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23881850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23海鸿投资08</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14.76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23881865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23连云城建22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14.76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23881833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23富港集团06</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7.38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23881949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23钟楼新城04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6.64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23881834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23铜山城投05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3.69</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富港建设集团有限公司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23富港集团06</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徐州市铜山区城市建设投资有限责任公司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23铜山城投05</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连云港市城建控股集团有限公司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23连云城建22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江苏海鸿投资控股集团有限公司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23海鸿投资08</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按半年付息，到期还本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常州钟楼新城投资建设有限公司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23钟楼新城04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0101050000000619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南京银行南京分行南银理财鑫逸稳一年126期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121,944.95</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