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南银理财珠联璧合鑫逸稳两年14期封闭式公募人民币理财产品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南银理财珠联璧合鑫逸稳两年14期封闭式公募人民币理财产品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Z7003223000043（投资者可依据该编码在中国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2023年03月15日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466,446,458.00份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29,688,376.96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191,311,371.23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264,958,567.76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截至报告期末，本产品Y60014份额净值为1.0405元，Y61014份额净值为1.0414元，Y62014份额净值为1.0422元。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130,396,479.07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26.83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123,428,292.68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15.84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淮安市盱眙城市资产经营有限责任公司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0120070000001089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南银理财鑫逸稳两年14期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101,307.08</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