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Z7003223000064（投资者可依据该编码在中国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2023年04月04日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266,508,276.00份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39,566,264.37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110,875,160.07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125,806,620.65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截至报告期末，本产品Y60017份额净值为1.0355元，Y61017份额净值为1.0363元，Y62017份额净值为1.0370元。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79,977,417.94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67,459,805.84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0120080000001121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50,475.54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