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Z7003223000083（投资者可依据该编码在中国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2023年05月10日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414,974,509.00份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95,971,765.65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170,409,901.75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160,849,718.53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截至报告期末，本产品Y60021份额净值为1.0287元，Y61021份额净值为1.0294元，Y62021份额净值为1.0300元。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128,201,419.00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91,648,491.57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兴化市城市建设投资有限公司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0120040000001156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79,964.37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