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Z7003223000106（投资者可依据该编码在中国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2023年06月07日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350,207,199.00份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63,915,579.25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141,202,555.56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154,313,960.43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截至报告期末，本产品Y60025份额净值为1.0256元，Y61025份额净值为1.0261元，Y62025份额净值为1.0267元。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108,831,791.11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77,393,576.60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0101090000000561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65,809.51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