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南银理财珠联璧合鑫逸稳两年26期封闭式公募人民币理财产品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南银理财珠联璧合鑫逸稳两年26期封闭式公募人民币理财产品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Z7003223000117（投资者可依据该编码在中国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2023年06月14日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236,299,451.00份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国联基金管理有限公司,中国对外经济贸易信托有限公司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43,178,184.93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1.0235</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98,556,476.77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1.0240</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Y62026</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100,290,375.53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1.0246</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鑫逸稳两年期封闭式产品，今年四季度产品操作稳健略转防守，四季度债券市场震荡偏弱，尤其是短端调整较多，曲线极度平坦，债市赚钱效应弱于上半年。为了控制产品回撤，四季度产品运作整体稳健，除了于市场波动中把握债券估值性价比较高的时点，积极寻找个券配置机会，提升组合静态，整体组合运作保持了较低的杠杆水平，且在前期低点对持仓中部分绝对收益较低的个券进行了减持。市场机会把握方面，主要关注并参与了银行资本补充工具的投资机会，获得了不错的资本利得增厚。下一阶段，产品将继续围绕稳健回报的收益目标进行操作，审慎精选票息品种，久期维持中性水平，及时做好市场走势的跟踪与研判，挖掘潜在投资机会。</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今年四季度以来，资金环境整体维持平稳，但波动性较前期有所放大，产品保留了合理的流动性资产仓位以应对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截至报告期末，本产品Y60026份额净值为1.0235元，Y61026份额净值为1.0240元，Y62026份额净值为1.0246元。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23881649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43.38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61,838,284.35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61,631,820.15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25.47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23881598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4.13</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泰州鑫泰集团有限公司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23泰州鑫泰04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建湖县城市建设投资集团有限公司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23建湖城投01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541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0101040000000568</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南京银行南京分行南银理财鑫逸稳两年26期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40,006.21</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