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南银理财珠联璧合行稳一年定开1M公募人民币理财产品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894"/>
        <w:gridCol w:w="6065"/>
      </w:tblGrid>
      <w:tr w:rsidR="001421A0" w:rsidTr="005B2789">
        <w:trPr>
          <w:trHeight w:val="663"/>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南银理财珠联璧合行稳一年定开1M公募人民币理财产品</w:t>
            </w:r>
          </w:p>
        </w:tc>
      </w:tr>
      <w:tr w:rsidR="001421A0" w:rsidTr="005B2789">
        <w:trPr>
          <w:trHeight w:val="1207"/>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Z7003221000032（投资者可依据该编码在中国理财网www.chinawealth.com.cn查询理财产品相关信息）</w:t>
            </w:r>
          </w:p>
        </w:tc>
      </w:tr>
      <w:tr w:rsidR="001421A0" w:rsidTr="005B2789">
        <w:trPr>
          <w:trHeight w:val="663"/>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开放式净值型</w:t>
            </w:r>
          </w:p>
        </w:tc>
      </w:tr>
      <w:tr w:rsidR="001421A0" w:rsidTr="005B2789">
        <w:trPr>
          <w:trHeight w:val="663"/>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2019年01月09日</w:t>
            </w:r>
          </w:p>
        </w:tc>
      </w:tr>
      <w:tr w:rsidR="001421A0" w:rsidTr="005B2789">
        <w:trPr>
          <w:trHeight w:val="663"/>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1,417,710,536.35份</w:t>
            </w:r>
          </w:p>
        </w:tc>
      </w:tr>
      <w:tr w:rsidR="001421A0" w:rsidTr="005B2789">
        <w:trPr>
          <w:trHeight w:val="639"/>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万家基金管理有限公司,南方基金管理股份有限公司</w:t>
            </w:r>
          </w:p>
        </w:tc>
      </w:tr>
      <w:tr w:rsidR="001421A0" w:rsidTr="005B2789">
        <w:trPr>
          <w:trHeight w:val="663"/>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南银理财有限责任公司</w:t>
            </w:r>
          </w:p>
        </w:tc>
      </w:tr>
      <w:tr w:rsidR="001421A0" w:rsidTr="005B2789">
        <w:trPr>
          <w:trHeight w:val="663"/>
          <w:jc w:val="center"/>
        </w:trPr>
        <w:tc>
          <w:tcPr>
            <w:tcW w:w="2894"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A543BF">
            <w:pPr>
              <w:snapToGrid/>
              <w:spacing w:beforeLines="20" w:afterLines="20"/>
              <w:rPr>
                <w:rFonts w:ascii="方正仿宋简体" w:eastAsia="方正仿宋简体"/>
                <w:sz w:val="24"/>
                <w:szCs w:val="24"/>
              </w:rPr>
            </w:pPr>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A543BF">
            <w:pPr>
              <w:spacing w:beforeLines="20" w:afterLines="20"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A543BF">
            <w:pPr>
              <w:spacing w:beforeLines="20" w:afterLines="20" w:line="360" w:lineRule="auto"/>
              <w:jc w:val="center"/>
              <w:rPr>
                <w:rFonts w:ascii="方正仿宋简体" w:eastAsia="方正仿宋简体"/>
                <w:sz w:val="24"/>
                <w:szCs w:val="24"/>
              </w:rPr>
            </w:pPr>
          </w:p>
        </w:tc>
        <w:tc>
          <w:tcPr>
            <w:tcW w:w="2705" w:type="dxa"/>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1.期末产品最后一个市场交易日资产净值</w:t>
            </w:r>
          </w:p>
        </w:tc>
        <w:tc>
          <w:tcPr>
            <w:tcW w:w="2030" w:type="dxa"/>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rsidR="00113261">
        <w:trPr>
          <w:trHeight w:val="557"/>
          <w:jc w:val="center"/>
        </w:trPr>
        <w:tc>
          <w:tcPr>
            <w:tcW w:w="2296" w:type="dxa"/>
            <w:vAlign w:val="center"/>
          </w:tcPr>
          <w:p w:rsidR="00113261" w:rsidRDefault="00BD251E" w:rsidP="00A543B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705" w:type="dxa"/>
            <w:vAlign w:val="center"/>
          </w:tcPr>
          <w:p w:rsidR="00113261" w:rsidRDefault="00BD251E" w:rsidP="00A543B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1,463,336,785.72</w:t>
            </w:r>
          </w:p>
        </w:tc>
        <w:tc>
          <w:tcPr>
            <w:tcW w:w="2030" w:type="dxa"/>
            <w:vAlign w:val="center"/>
          </w:tcPr>
          <w:p w:rsidR="00113261" w:rsidRDefault="00BD251E" w:rsidP="00A543B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1.0321</w:t>
            </w:r>
          </w:p>
        </w:tc>
        <w:tc>
          <w:tcPr>
            <w:tcW w:w="2036" w:type="dxa"/>
            <w:vAlign w:val="center"/>
          </w:tcPr>
          <w:p w:rsidR="00113261" w:rsidRDefault="00BD251E" w:rsidP="00A543BF">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1.2536</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4485"/>
        <w:gridCol w:w="2095"/>
        <w:gridCol w:w="2322"/>
      </w:tblGrid>
      <w:tr w:rsidR="001421A0" w:rsidTr="00B1693A">
        <w:trPr>
          <w:jc w:val="center"/>
        </w:trPr>
        <w:tc>
          <w:tcPr>
            <w:tcW w:w="4537" w:type="dxa"/>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A543BF">
            <w:pPr>
              <w:snapToGrid/>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rsidR="00113261">
        <w:trPr>
          <w:jc w:val="center"/>
        </w:trPr>
        <w:tc>
          <w:tcPr>
            <w:tcW w:w="4537" w:type="dxa"/>
            <w:vAlign w:val="center"/>
          </w:tcPr>
          <w:p w:rsidR="00113261" w:rsidRDefault="00BD251E" w:rsidP="00A543BF">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2023</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04</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- 2023</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06</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30</w:t>
            </w:r>
            <w:r>
              <w:rPr>
                <w:rFonts w:ascii="方正仿宋简体" w:eastAsia="方正仿宋简体" w:hAnsi="方正仿宋简体" w:cs="方正仿宋简体"/>
                <w:sz w:val="24"/>
              </w:rPr>
              <w:t>日</w:t>
            </w:r>
          </w:p>
        </w:tc>
        <w:tc>
          <w:tcPr>
            <w:tcW w:w="2118" w:type="dxa"/>
            <w:vAlign w:val="center"/>
          </w:tcPr>
          <w:p w:rsidR="00113261" w:rsidRDefault="00BD251E" w:rsidP="00A543BF">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347" w:type="dxa"/>
            <w:vAlign w:val="center"/>
          </w:tcPr>
          <w:p w:rsidR="00113261" w:rsidRDefault="00BD251E" w:rsidP="00A543BF">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w:t>
      </w:r>
      <w:r>
        <w:rPr>
          <w:rFonts w:ascii="方正仿宋简体" w:eastAsia="方正仿宋简体" w:hint="eastAsia"/>
          <w:sz w:val="24"/>
          <w:szCs w:val="24"/>
        </w:rPr>
        <w:t xml:space="preserve">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基本面温和复苏，叠加季节性因素扰动，二季度债券供给仍相对清淡。供需支撑下，二季度期间债市总体延续上涨走势，直至季末在止盈诉求及季末压力叠加下迎来阶段性回调。</w:t>
      </w:r>
      <w:r>
        <w:rPr>
          <w:rFonts w:ascii="方正仿宋简体" w:eastAsia="方正仿宋简体" w:hint="eastAsia"/>
          <w:sz w:val="24"/>
          <w:szCs w:val="24"/>
        </w:rPr>
        <w:br w:type="textWrapping" w:clear="all"/>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w:t>
      </w:r>
      <w:r>
        <w:rPr>
          <w:rFonts w:ascii="方正仿宋简体" w:eastAsia="方正仿宋简体" w:hint="eastAsia"/>
          <w:sz w:val="24"/>
          <w:szCs w:val="24"/>
        </w:rPr>
        <w:lastRenderedPageBreak/>
        <w:t>市场持续关注能否有替代地产的新增有效信用载体出现，债券收益率调整同样受到制约。</w:t>
      </w:r>
      <w:r>
        <w:rPr>
          <w:rFonts w:ascii="方正仿宋简体" w:eastAsia="方正仿宋简体" w:hint="eastAsia"/>
          <w:sz w:val="24"/>
          <w:szCs w:val="24"/>
        </w:rPr>
        <w:br w:type="textWrapping" w:clear="all"/>
        <w:t xml:space="preserve">    本产品为中长期、定期开放式产品，在运作期内适时、适度采用杠杆、久期等工具获取收益增厚。在二季度期间，供需支撑债市继续走强。本产品依据市场行情，积极调整产品持仓结构，为投资人获取收益增厚。往后看，债市料将维持震荡走势，交易空间较为狭窄，票息资产优于利率品种。本产品将依据产品开放期安排，适时、适度采用杠杆增厚。同时，产品组合保持久期中性，留有应对空间。</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t>
      </w:r>
      <w:r w:rsidRPr="0063323A">
        <w:rPr>
          <w:rFonts w:ascii="方正仿宋简体" w:eastAsia="方正仿宋简体"/>
          <w:sz w:val="24"/>
          <w:szCs w:val="24"/>
        </w:rPr>
        <w:t xml:space="preserve">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A543BF" w:rsidRPr="00B91D52" w:rsidRDefault="00A543BF" w:rsidP="00A543BF">
      <w:pPr>
        <w:spacing w:before="240" w:after="72" w:line="360" w:lineRule="auto"/>
        <w:ind w:firstLineChars="200" w:firstLine="480"/>
        <w:rPr>
          <w:rFonts w:ascii="方正仿宋简体" w:eastAsia="方正仿宋简体"/>
          <w:sz w:val="24"/>
          <w:szCs w:val="24"/>
        </w:rPr>
      </w:pPr>
      <w:r w:rsidRPr="0063323A">
        <w:rPr>
          <w:rFonts w:ascii="方正仿宋简体" w:eastAsia="方正仿宋简体" w:hint="eastAsia"/>
          <w:sz w:val="24"/>
          <w:szCs w:val="24"/>
        </w:rPr>
        <w:t>截至报告期末，</w:t>
      </w:r>
      <w:r w:rsidRPr="00B91D52">
        <w:rPr>
          <w:rFonts w:ascii="方正仿宋简体" w:eastAsia="方正仿宋简体" w:hint="eastAsia"/>
          <w:sz w:val="24"/>
          <w:szCs w:val="24"/>
        </w:rPr>
        <w:t>本产品扣除暂估业绩报酬后份额净值为</w:t>
      </w:r>
      <w:r>
        <w:rPr>
          <w:rFonts w:ascii="方正仿宋简体" w:eastAsia="方正仿宋简体" w:hAnsi="方正仿宋简体" w:cs="方正仿宋简体"/>
          <w:sz w:val="24"/>
        </w:rPr>
        <w:t>1.0</w:t>
      </w:r>
      <w:r>
        <w:rPr>
          <w:rFonts w:ascii="方正仿宋简体" w:eastAsia="方正仿宋简体" w:hAnsi="方正仿宋简体" w:cs="方正仿宋简体" w:hint="eastAsia"/>
          <w:sz w:val="24"/>
        </w:rPr>
        <w:t>288</w:t>
      </w:r>
      <w:r w:rsidRPr="00B91D52">
        <w:rPr>
          <w:rFonts w:ascii="方正仿宋简体" w:eastAsia="方正仿宋简体" w:hint="eastAsia"/>
          <w:sz w:val="24"/>
          <w:szCs w:val="24"/>
        </w:rPr>
        <w:t>元，资产净值为</w:t>
      </w:r>
      <w:r w:rsidRPr="00A543BF">
        <w:rPr>
          <w:rFonts w:ascii="方正仿宋简体" w:eastAsia="方正仿宋简体" w:hAnsi="方正仿宋简体" w:cs="方正仿宋简体"/>
          <w:sz w:val="24"/>
        </w:rPr>
        <w:t>1</w:t>
      </w:r>
      <w:r>
        <w:rPr>
          <w:rFonts w:ascii="方正仿宋简体" w:eastAsia="方正仿宋简体" w:hAnsi="方正仿宋简体" w:cs="方正仿宋简体" w:hint="eastAsia"/>
          <w:sz w:val="24"/>
        </w:rPr>
        <w:t>,</w:t>
      </w:r>
      <w:r w:rsidRPr="00A543BF">
        <w:rPr>
          <w:rFonts w:ascii="方正仿宋简体" w:eastAsia="方正仿宋简体" w:hAnsi="方正仿宋简体" w:cs="方正仿宋简体"/>
          <w:sz w:val="24"/>
        </w:rPr>
        <w:t>458</w:t>
      </w:r>
      <w:r>
        <w:rPr>
          <w:rFonts w:ascii="方正仿宋简体" w:eastAsia="方正仿宋简体" w:hAnsi="方正仿宋简体" w:cs="方正仿宋简体" w:hint="eastAsia"/>
          <w:sz w:val="24"/>
        </w:rPr>
        <w:t>,</w:t>
      </w:r>
      <w:r w:rsidRPr="00A543BF">
        <w:rPr>
          <w:rFonts w:ascii="方正仿宋简体" w:eastAsia="方正仿宋简体" w:hAnsi="方正仿宋简体" w:cs="方正仿宋简体"/>
          <w:sz w:val="24"/>
        </w:rPr>
        <w:t>623</w:t>
      </w:r>
      <w:r>
        <w:rPr>
          <w:rFonts w:ascii="方正仿宋简体" w:eastAsia="方正仿宋简体" w:hAnsi="方正仿宋简体" w:cs="方正仿宋简体" w:hint="eastAsia"/>
          <w:sz w:val="24"/>
        </w:rPr>
        <w:t>,</w:t>
      </w:r>
      <w:r w:rsidRPr="00A543BF">
        <w:rPr>
          <w:rFonts w:ascii="方正仿宋简体" w:eastAsia="方正仿宋简体" w:hAnsi="方正仿宋简体" w:cs="方正仿宋简体"/>
          <w:sz w:val="24"/>
        </w:rPr>
        <w:t>917.13</w:t>
      </w:r>
      <w:r w:rsidRPr="00B91D52">
        <w:rPr>
          <w:rFonts w:ascii="方正仿宋简体" w:eastAsia="方正仿宋简体" w:hint="eastAsia"/>
          <w:sz w:val="24"/>
          <w:szCs w:val="24"/>
        </w:rPr>
        <w:t>元。</w:t>
      </w:r>
    </w:p>
    <w:p w:rsidR="001421A0" w:rsidRPr="00A543BF"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0.00%</w:t>
            </w:r>
          </w:p>
        </w:tc>
      </w:tr>
      <w:tr w:rsidR="007D7CB7" w:rsidTr="00395C1C">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032100639</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缙云资产</w:t>
            </w:r>
            <w:r>
              <w:rPr>
                <w:rFonts w:ascii="方正仿宋简体" w:eastAsia="方正仿宋简体" w:hAnsi="方正仿宋简体" w:cs="方正仿宋简体"/>
                <w:sz w:val="24"/>
              </w:rPr>
              <w:t>PPN001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101,794,300.00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6.96</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162275</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安国投</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91,416,240.00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6.25</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032100495</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高淳经开</w:t>
            </w:r>
            <w:r>
              <w:rPr>
                <w:rFonts w:ascii="方正仿宋简体" w:eastAsia="方正仿宋简体" w:hAnsi="方正仿宋简体" w:cs="方正仿宋简体"/>
                <w:sz w:val="24"/>
              </w:rPr>
              <w:t>PPN001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70,974,330.00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4.85</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032280103</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镇江交通</w:t>
            </w:r>
            <w:r>
              <w:rPr>
                <w:rFonts w:ascii="方正仿宋简体" w:eastAsia="方正仿宋简体" w:hAnsi="方正仿宋简体" w:cs="方正仿宋简体"/>
                <w:sz w:val="24"/>
              </w:rPr>
              <w:t>PPN001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50,703,500.00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3.46</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196233</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镇风</w:t>
            </w:r>
            <w:r>
              <w:rPr>
                <w:rFonts w:ascii="方正仿宋简体" w:eastAsia="方正仿宋简体" w:hAnsi="方正仿宋简体" w:cs="方正仿宋简体"/>
                <w:sz w:val="24"/>
              </w:rPr>
              <w:t>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50,541,100.00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3.45</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1880247</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18</w:t>
            </w:r>
            <w:r>
              <w:rPr>
                <w:rFonts w:ascii="方正仿宋简体" w:eastAsia="方正仿宋简体" w:hAnsi="方正仿宋简体" w:cs="方正仿宋简体"/>
                <w:sz w:val="24"/>
              </w:rPr>
              <w:t>桐乡产投债</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49,418,640.00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3.38</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032280276</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清江浦</w:t>
            </w:r>
            <w:r>
              <w:rPr>
                <w:rFonts w:ascii="方正仿宋简体" w:eastAsia="方正仿宋简体" w:hAnsi="方正仿宋简体" w:cs="方正仿宋简体"/>
                <w:sz w:val="24"/>
              </w:rPr>
              <w:t>PPN001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45,323,370.00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3.10</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ZJQTT202103220021</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南方基金恒远尊享</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号集合资产管理计划</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44,779,387.23</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3.06</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032100453</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21</w:t>
            </w:r>
            <w:r>
              <w:rPr>
                <w:rFonts w:ascii="方正仿宋简体" w:eastAsia="方正仿宋简体" w:hAnsi="方正仿宋简体" w:cs="方正仿宋简体"/>
                <w:sz w:val="24"/>
              </w:rPr>
              <w:t>盐城高新</w:t>
            </w:r>
            <w:r>
              <w:rPr>
                <w:rFonts w:ascii="方正仿宋简体" w:eastAsia="方正仿宋简体" w:hAnsi="方正仿宋简体" w:cs="方正仿宋简体"/>
                <w:sz w:val="24"/>
              </w:rPr>
              <w:t>PPN001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40,732,720.00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2.78</w:t>
            </w:r>
          </w:p>
        </w:tc>
      </w:tr>
      <w:tr w:rsidR="00113261">
        <w:trPr>
          <w:trHeight w:val="583"/>
          <w:jc w:val="center"/>
        </w:trPr>
        <w:tc>
          <w:tcPr>
            <w:tcW w:w="751"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5" w:type="dxa"/>
            <w:shd w:val="clear" w:color="auto" w:fill="auto"/>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042380248</w:t>
            </w:r>
          </w:p>
        </w:tc>
        <w:tc>
          <w:tcPr>
            <w:tcW w:w="2720"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宿迁城投</w:t>
            </w:r>
            <w:r>
              <w:rPr>
                <w:rFonts w:ascii="方正仿宋简体" w:eastAsia="方正仿宋简体" w:hAnsi="方正仿宋简体" w:cs="方正仿宋简体"/>
                <w:sz w:val="24"/>
              </w:rPr>
              <w:t>CP001</w:t>
            </w:r>
          </w:p>
        </w:tc>
        <w:tc>
          <w:tcPr>
            <w:tcW w:w="2058"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40,064,280.00</w:t>
            </w:r>
          </w:p>
        </w:tc>
        <w:tc>
          <w:tcPr>
            <w:tcW w:w="1812" w:type="dxa"/>
            <w:shd w:val="clear" w:color="000000" w:fill="FFFFFF"/>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2.74</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rsidR="00113261">
        <w:trPr>
          <w:trHeight w:val="571"/>
          <w:jc w:val="center"/>
        </w:trPr>
        <w:tc>
          <w:tcPr>
            <w:tcW w:w="877"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704"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5"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540"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383"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271"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c>
          <w:tcPr>
            <w:tcW w:w="1017"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lastRenderedPageBreak/>
              <w:t>序号</w:t>
            </w:r>
          </w:p>
        </w:tc>
        <w:tc>
          <w:tcPr>
            <w:tcW w:w="1567" w:type="dxa"/>
            <w:vAlign w:val="center"/>
          </w:tcPr>
          <w:p w:rsidR="00B612B8" w:rsidRPr="0063323A" w:rsidRDefault="00B612B8"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A543BF">
            <w:pPr>
              <w:spacing w:beforeLines="20" w:afterLines="20"/>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rsidR="00113261">
        <w:trPr>
          <w:trHeight w:val="584"/>
          <w:jc w:val="center"/>
        </w:trPr>
        <w:tc>
          <w:tcPr>
            <w:tcW w:w="696"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0120060000000226</w:t>
            </w:r>
          </w:p>
        </w:tc>
        <w:tc>
          <w:tcPr>
            <w:tcW w:w="1983"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南京银行行稳一年定开</w:t>
            </w:r>
            <w:r>
              <w:rPr>
                <w:rFonts w:ascii="方正仿宋简体" w:eastAsia="方正仿宋简体" w:hAnsi="方正仿宋简体" w:cs="方正仿宋简体"/>
                <w:sz w:val="24"/>
              </w:rPr>
              <w:t>1M</w:t>
            </w:r>
          </w:p>
        </w:tc>
        <w:tc>
          <w:tcPr>
            <w:tcW w:w="1988" w:type="dxa"/>
            <w:vAlign w:val="center"/>
          </w:tcPr>
          <w:p w:rsidR="00113261" w:rsidRDefault="00BD251E" w:rsidP="00A543BF">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r w:rsidRPr="0063323A">
        <w:rPr>
          <w:rFonts w:ascii="方正仿宋简体" w:eastAsia="方正仿宋简体" w:hint="eastAsia"/>
          <w:sz w:val="24"/>
          <w:szCs w:val="24"/>
        </w:rPr>
        <w:t>方发行的证券、关联方作为融资人的非标准化债权类资产业务交易金额0.00元。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产品投资于关联方承销的证券交易金额60,004,950.82元。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w:t>
      </w:r>
      <w:r w:rsidR="00B1693A" w:rsidRPr="0063323A">
        <w:rPr>
          <w:rFonts w:ascii="方正仿宋简体" w:eastAsia="方正仿宋简体" w:hint="eastAsia"/>
          <w:sz w:val="24"/>
          <w:szCs w:val="24"/>
        </w:rPr>
        <w:t>支付关联方托管费71,468.36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支付关联方代销费1,036,835.60元。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lastRenderedPageBreak/>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51E" w:rsidRDefault="00BD251E">
      <w:pPr>
        <w:spacing w:after="72"/>
      </w:pPr>
      <w:r>
        <w:separator/>
      </w:r>
    </w:p>
  </w:endnote>
  <w:endnote w:type="continuationSeparator" w:id="1">
    <w:p w:rsidR="00BD251E" w:rsidRDefault="00BD251E">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1326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51E" w:rsidRDefault="00BD251E">
      <w:pPr>
        <w:spacing w:after="72"/>
      </w:pPr>
      <w:r>
        <w:separator/>
      </w:r>
    </w:p>
  </w:footnote>
  <w:footnote w:type="continuationSeparator" w:id="1">
    <w:p w:rsidR="00BD251E" w:rsidRDefault="00BD251E">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13261"/>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43BF"/>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BD251E"/>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 w:id="20638260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367</Words>
  <Characters>2096</Characters>
  <Application>Microsoft Office Word</Application>
  <DocSecurity>0</DocSecurity>
  <Lines>17</Lines>
  <Paragraphs>4</Paragraphs>
  <ScaleCrop>false</ScaleCrop>
  <Company>cc</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NJCB</cp:lastModifiedBy>
  <cp:revision>125</cp:revision>
  <dcterms:created xsi:type="dcterms:W3CDTF">2022-07-23T09:20:00Z</dcterms:created>
  <dcterms:modified xsi:type="dcterms:W3CDTF">2023-07-12T11:52:00Z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