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南银理财珠联璧合鑫逸稳一年109期（社会责任主题）封闭式公募人民币理财产品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南银理财珠联璧合鑫逸稳一年109期（社会责任主题）封闭式公募人民币理财产品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Z7003223000057（投资者可依据该编码在中国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2023年03月29日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947,612,341.00份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Y30109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152,436,473.58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Y31109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361,119,816.79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1.0117</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Y32109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445,277,176.85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截至报告期末，本产品Y30109份额净值为1.0115元，Y31109份额净值为1.0117元，Y32109份额净值为1.0120元。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317,603,351.65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33.12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23880887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20.65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151,607,142.85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15.81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23880803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23宿迁裕丰03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23880878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23绍兴城改01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23淮安城资02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5.42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151343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G19海兴1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30,330,028.81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3.16</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淮安市淮安区城市资产经营有限公司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23淮安城资02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泰州高教投资发展有限公司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23高教投资05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绍兴市城中村改造建设投资有限公司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23绍兴城改01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宿迁裕丰产业投资发展管理集团有限公司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23宿迁裕丰03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0120090000001111</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南银理财鑫逸稳一年109期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产品投资于关联方承销的证券交易金额350,000,000.00元。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产品投资关联方作为管理人的资产管理产品交易金额145,000,000.00元。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319.36</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