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南银理财珠联璧合鑫逸稳一年81期封闭式公募人民币理财产品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南银理财珠联璧合鑫逸稳一年81期封闭式公募人民币理财产品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Z7003222000066（投资者可依据该编码在中国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2022年10月12日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1,036,682,688.00份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华夏基金管理有限公司,鑫元基金管理有限公司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Y30081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94,577,379.94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Y31081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813,156,068.29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Y32081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153,682,442.67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截至报告期末，本产品Y30081份额净值为1.0230元，Y31081份额净值为1.0238元，Y32081份额净值为1.0245元。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484,226,939.98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45.62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22881333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22泰交通04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22881316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22桐庐国资01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131,000,000.00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22881332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22华诚医学03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华夏基金恒益1号集合资产管理计划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60,399,835.66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泰州华诚医学投资集团有限公司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22华诚医学03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泰州市交通产业集团有限公司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22泰交通04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桐庐投资建设发展集团有限公司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22桐庐国资01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0120090000000927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南银理财鑫逸稳一年81期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188,781.63</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