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南银理财珠联璧合鑫逸稳一年87期封闭式公募人民币理财产品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南银理财珠联璧合鑫逸稳一年87期封闭式公募人民币理财产品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Z7003222000078（投资者可依据该编码在中国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2022年11月23日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432,427,144.00份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华夏基金管理有限公司,鑫元基金管理有限公司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Y30087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65,798,794.82</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1.0192</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Y31087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215,017,177.72</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1.0198</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Y32087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160,238,088.31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1.0204</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    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截至报告期末，本产品Y30087份额净值为1.0192元，Y31087份额净值为1.0198元，Y32087份额净值为1.0204元。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ZJQTT202202230001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鑫元基金-鑫安利得59号集合资产管理计划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208,904,555.29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47.36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22881576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22淮安投控07</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144,000,000.00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32.65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22881588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22成兴国资02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56,000,000.00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12.70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ZJQTT202103180021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华夏基金恒益1号集合资产管理计划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25,247,907.93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5.72</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泰兴市成兴国有资产经营投资有限公司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22成兴国资02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淮安市投资控股集团有限公司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22淮安投控07</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0120080000000956</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南银理财鑫逸稳一年87期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84,023.89</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