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Z7003222000083（投资者可依据该编码在中国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2022年12月07日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712,385,243.00份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74,043,139.45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405,405,190.17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253,165,481.82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截至报告期末，本产品Y30089份额净值为1.0276元，Y31089份额净值为1.0282元，Y32089份额净值为1.0288元。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339,827,335.78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23东台交通01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23880068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23高港高新区01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40,628,584.18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东台市交通投资建设集团有限公司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23东台交通01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泰州市高港高新区开发建设有限责任公司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23高港高新区01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0120030000000954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148,826.92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