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Z7003223000046（投资者可依据该编码在中国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524,053,884.00份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中融基金管理有限公司,中国对外经济贸易信托有限公司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36,861,144.91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32,754,624.27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259,472,575.91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Y63013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203,736,040.20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截至报告期末，本产品Y60013份额净值为1.0160元，Y61013份额净值为1.0163元，Y62013份额净值为1.0166元，Y63013份额净值为1.0169元。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162,094,533.82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114,904,812.83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18.77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沛县兴田建设投资发展集团有限公司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0120090000001088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13,228.39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