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南银理财珠联璧合安稳1902一年定开公募人民币理财产品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南银理财珠联璧合安稳1902一年定开公募人民币理财产品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2019年02月20日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996,243,009.40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111.59%</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1,038,718,347.21</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1.2261</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73,174.94</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份额净值为1.0426</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23880473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23龙城控股02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200,124,756.22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23881826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23常州城建10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119,980,789.26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23880971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23宜兴城投01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100,043,864.36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100,011,261.15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102281816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22钟楼新城MTN001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39,996,480.00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032191333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21惠山开发PPN001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30,279,720.00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197325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21新港02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152272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19龙游债</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2180328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21新昌债02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20,974,920.00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102380701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20,688,820.00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龙城产业投资控股集团有限公司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23龙城控股02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宜兴市城市发展投资有限公司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23宜兴城投01</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23常州城建10</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0120010000000257</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南京银行安稳1902一年定开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549,589,392.55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272,506,334.24</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151,000,000.00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219,146.69</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2,217,265.89</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