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南银理财珠联璧合鑫悦享月月盈公募人民币理财产品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3,606,895,727.83</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109.75%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中粮信托有限责任公司,国投泰康信托有限公司,鑫元基金管理有限公司,鑫沅资产管理有限公司,平安资产管理有限责任公司,交银施罗德基金管理有限公司,江苏省国际信托有限责任公司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2023年01月01日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3,644,256,369.11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1.1677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86,969.80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32,171,957.11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203,516,895.43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Z40002份额净值为1.0756元，Z40007份额净值为1.0805元，Z41002份额净值为1.0760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240,558,518.84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202,387,689.41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180,015,325.28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150,472,508.59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162142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19嵊州03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110,026,224.23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平安资产如意52号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100,527,406.29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230301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23进出01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100,072,400.00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006793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交银稳鑫短债债券A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99,933,050.03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19惠投02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99,811,509.79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151762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19嵊州02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83,489,700.00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南京银行鑫悦享月月盈</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162,034,394.57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837,369,025.57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968,000,000.00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1,085,084.82</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9,232,630.47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