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4741" w:rsidRDefault="00764741" w:rsidP="000D62CF">
      <w:pPr>
        <w:spacing w:before="240" w:afterLines="30" w:line="360" w:lineRule="auto"/>
        <w:jc w:val="center"/>
      </w:pPr>
    </w:p>
    <w:p w:rsidR="00764741" w:rsidRDefault="00764741" w:rsidP="000D62CF">
      <w:pPr>
        <w:spacing w:before="240" w:afterLines="30" w:line="360" w:lineRule="auto"/>
        <w:jc w:val="center"/>
      </w:pPr>
    </w:p>
    <w:p w:rsidR="00764741" w:rsidRDefault="00764741" w:rsidP="000D62CF">
      <w:pPr>
        <w:spacing w:before="240" w:afterLines="30" w:line="360" w:lineRule="auto"/>
        <w:jc w:val="center"/>
      </w:pPr>
    </w:p>
    <w:p w:rsidR="00764741" w:rsidRDefault="00C96A26" w:rsidP="000D62CF">
      <w:pPr>
        <w:spacing w:before="240" w:afterLines="30" w:line="360" w:lineRule="auto"/>
        <w:jc w:val="center"/>
        <w:rPr>
          <w:rFonts w:ascii="方正黑体简体" w:eastAsia="方正黑体简体"/>
          <w:sz w:val="36"/>
        </w:rPr>
      </w:pPr>
      <w:r>
        <w:rPr>
          <w:rFonts w:ascii="方正黑体简体" w:eastAsia="方正黑体简体"/>
          <w:sz w:val="36"/>
        </w:rPr>
        <w:t>南银理财珠联璧合安稳1906一年定开公募人民币理财产品</w:t>
      </w:r>
    </w:p>
    <w:p w:rsidR="00764741" w:rsidRDefault="00C96A26" w:rsidP="000D62CF">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2024年半</w:t>
      </w:r>
      <w:r>
        <w:rPr>
          <w:rFonts w:ascii="方正黑体简体" w:eastAsia="方正黑体简体" w:hAnsi="Calibri" w:hint="eastAsia"/>
          <w:sz w:val="36"/>
        </w:rPr>
        <w:t>年度</w:t>
      </w:r>
      <w:r>
        <w:rPr>
          <w:rFonts w:ascii="方正黑体简体" w:eastAsia="方正黑体简体" w:hAnsi="黑体"/>
          <w:sz w:val="36"/>
        </w:rPr>
        <w:t>报告</w:t>
      </w:r>
    </w:p>
    <w:p w:rsidR="00764741" w:rsidRDefault="00764741" w:rsidP="000D62CF">
      <w:pPr>
        <w:spacing w:before="240" w:afterLines="30" w:line="360" w:lineRule="auto"/>
        <w:jc w:val="center"/>
        <w:rPr>
          <w:rFonts w:ascii="黑体" w:eastAsia="黑体" w:hAnsi="黑体"/>
          <w:sz w:val="36"/>
        </w:rPr>
      </w:pPr>
    </w:p>
    <w:p w:rsidR="00764741" w:rsidRDefault="00764741" w:rsidP="000D62CF">
      <w:pPr>
        <w:spacing w:before="240" w:afterLines="30" w:line="360" w:lineRule="auto"/>
        <w:jc w:val="center"/>
        <w:rPr>
          <w:rFonts w:ascii="黑体" w:eastAsia="黑体" w:hAnsi="黑体"/>
          <w:sz w:val="36"/>
        </w:rPr>
      </w:pPr>
    </w:p>
    <w:p w:rsidR="00764741" w:rsidRDefault="00764741" w:rsidP="000D62CF">
      <w:pPr>
        <w:spacing w:before="240" w:afterLines="30" w:line="360" w:lineRule="auto"/>
        <w:jc w:val="center"/>
        <w:rPr>
          <w:rFonts w:ascii="黑体" w:eastAsia="黑体" w:hAnsi="黑体"/>
          <w:sz w:val="36"/>
        </w:rPr>
      </w:pPr>
    </w:p>
    <w:p w:rsidR="00764741" w:rsidRDefault="00764741" w:rsidP="000D62CF">
      <w:pPr>
        <w:spacing w:before="240" w:afterLines="30" w:line="360" w:lineRule="auto"/>
        <w:jc w:val="center"/>
        <w:rPr>
          <w:rFonts w:ascii="黑体" w:eastAsia="黑体" w:hAnsi="黑体"/>
          <w:sz w:val="36"/>
        </w:rPr>
      </w:pPr>
    </w:p>
    <w:p w:rsidR="00764741" w:rsidRDefault="00764741" w:rsidP="000D62CF">
      <w:pPr>
        <w:spacing w:before="240" w:afterLines="30" w:line="360" w:lineRule="auto"/>
        <w:jc w:val="center"/>
        <w:rPr>
          <w:rFonts w:ascii="黑体" w:eastAsia="黑体" w:hAnsi="黑体"/>
          <w:sz w:val="36"/>
        </w:rPr>
      </w:pPr>
    </w:p>
    <w:p w:rsidR="00764741" w:rsidRDefault="00764741" w:rsidP="000D62CF">
      <w:pPr>
        <w:spacing w:before="240" w:afterLines="30" w:line="360" w:lineRule="auto"/>
        <w:jc w:val="center"/>
        <w:rPr>
          <w:rFonts w:ascii="黑体" w:eastAsia="黑体" w:hAnsi="黑体"/>
          <w:sz w:val="36"/>
        </w:rPr>
      </w:pPr>
    </w:p>
    <w:p w:rsidR="00764741" w:rsidRDefault="00C96A26" w:rsidP="000D62CF">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b/>
          <w:sz w:val="24"/>
          <w:szCs w:val="24"/>
        </w:rPr>
        <w:t>南银理财有限责任公司</w:t>
      </w:r>
    </w:p>
    <w:p w:rsidR="00764741" w:rsidRDefault="00C96A26" w:rsidP="000D62CF">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b/>
          <w:sz w:val="24"/>
          <w:szCs w:val="24"/>
        </w:rPr>
        <w:t>南京银行股份有限公司</w:t>
      </w:r>
    </w:p>
    <w:p w:rsidR="00764741" w:rsidRDefault="00C96A26">
      <w:pPr>
        <w:widowControl/>
        <w:jc w:val="left"/>
        <w:rPr>
          <w:rFonts w:ascii="方正仿宋简体" w:eastAsia="方正仿宋简体"/>
        </w:rPr>
      </w:pPr>
      <w:r>
        <w:rPr>
          <w:rFonts w:ascii="方正仿宋简体" w:eastAsia="方正仿宋简体"/>
        </w:rPr>
        <w:br w:type="page"/>
      </w:r>
    </w:p>
    <w:p w:rsidR="00764741" w:rsidRDefault="00C96A26" w:rsidP="000D62CF">
      <w:pPr>
        <w:spacing w:before="240" w:afterLines="30" w:line="360" w:lineRule="auto"/>
        <w:jc w:val="center"/>
        <w:rPr>
          <w:rFonts w:ascii="方正仿宋简体" w:eastAsia="方正仿宋简体"/>
        </w:rPr>
      </w:pPr>
      <w:r>
        <w:rPr>
          <w:rFonts w:ascii="方正仿宋简体" w:eastAsia="方正仿宋简体" w:hAnsi="Calibri" w:hint="eastAsia"/>
          <w:b/>
          <w:sz w:val="24"/>
          <w:szCs w:val="24"/>
        </w:rPr>
        <w:lastRenderedPageBreak/>
        <w:t>§1 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764741">
        <w:tc>
          <w:tcPr>
            <w:tcW w:w="2724"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南银理财珠联璧合安稳1906一年定开公募人民币理财产品</w:t>
            </w:r>
          </w:p>
        </w:tc>
      </w:tr>
      <w:tr w:rsidR="00764741">
        <w:tc>
          <w:tcPr>
            <w:tcW w:w="2724"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hint="eastAsia"/>
                <w:sz w:val="24"/>
                <w:szCs w:val="24"/>
              </w:rPr>
              <w:t>Z7003221000025（投资者可依据该编码在中国理财网www.chinawealth.com.cn查询理财产品相关信息）</w:t>
            </w:r>
          </w:p>
        </w:tc>
      </w:tr>
      <w:tr w:rsidR="00764741">
        <w:tc>
          <w:tcPr>
            <w:tcW w:w="2724"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hint="eastAsia"/>
                <w:sz w:val="24"/>
                <w:szCs w:val="24"/>
              </w:rPr>
              <w:t>开放式净值型</w:t>
            </w:r>
          </w:p>
        </w:tc>
      </w:tr>
      <w:tr w:rsidR="00764741">
        <w:tc>
          <w:tcPr>
            <w:tcW w:w="2724"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hint="eastAsia"/>
                <w:sz w:val="24"/>
                <w:szCs w:val="24"/>
              </w:rPr>
              <w:t>2019年06月19日</w:t>
            </w:r>
          </w:p>
        </w:tc>
      </w:tr>
      <w:tr w:rsidR="00764741">
        <w:tc>
          <w:tcPr>
            <w:tcW w:w="2724"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hint="eastAsia"/>
                <w:sz w:val="24"/>
                <w:szCs w:val="24"/>
              </w:rPr>
              <w:t>1,533,300,287.94份</w:t>
            </w:r>
          </w:p>
        </w:tc>
      </w:tr>
      <w:tr w:rsidR="00764741">
        <w:tc>
          <w:tcPr>
            <w:tcW w:w="2724"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sz w:val="24"/>
                <w:szCs w:val="24"/>
              </w:rPr>
              <w:t>100.12%</w:t>
            </w:r>
          </w:p>
        </w:tc>
      </w:tr>
      <w:tr w:rsidR="00764741">
        <w:tc>
          <w:tcPr>
            <w:tcW w:w="2724"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hint="eastAsia"/>
                <w:sz w:val="24"/>
                <w:szCs w:val="24"/>
              </w:rPr>
              <w:t>国投泰康信托有限公司,鑫元基金管理有限公司</w:t>
            </w:r>
          </w:p>
        </w:tc>
      </w:tr>
      <w:tr w:rsidR="00764741">
        <w:tc>
          <w:tcPr>
            <w:tcW w:w="2724"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764741">
        <w:tc>
          <w:tcPr>
            <w:tcW w:w="2724"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764741" w:rsidRDefault="00764741" w:rsidP="000D62CF">
      <w:pPr>
        <w:spacing w:before="240" w:afterLines="30" w:line="360" w:lineRule="auto"/>
        <w:rPr>
          <w:rFonts w:ascii="方正仿宋简体" w:eastAsia="方正仿宋简体" w:hAnsi="宋体" w:cs="宋体"/>
          <w:kern w:val="0"/>
          <w:sz w:val="24"/>
          <w:szCs w:val="24"/>
        </w:rPr>
      </w:pPr>
    </w:p>
    <w:p w:rsidR="00764741" w:rsidRDefault="00C96A26" w:rsidP="000D62CF">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主要财务指标和产品</w:t>
      </w:r>
      <w:r>
        <w:rPr>
          <w:rFonts w:ascii="方正仿宋简体" w:eastAsia="方正仿宋简体" w:hint="eastAsia"/>
          <w:b/>
          <w:sz w:val="24"/>
          <w:szCs w:val="24"/>
        </w:rPr>
        <w:t>业绩比较基准</w:t>
      </w:r>
    </w:p>
    <w:p w:rsidR="00764741" w:rsidRDefault="00C96A26" w:rsidP="000D62CF">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764741" w:rsidRDefault="00C96A26" w:rsidP="000D62CF">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353"/>
        <w:gridCol w:w="2298"/>
        <w:gridCol w:w="1759"/>
        <w:gridCol w:w="2029"/>
        <w:gridCol w:w="1463"/>
      </w:tblGrid>
      <w:tr w:rsidR="00764741">
        <w:trPr>
          <w:trHeight w:val="611"/>
          <w:jc w:val="center"/>
        </w:trPr>
        <w:tc>
          <w:tcPr>
            <w:tcW w:w="1353" w:type="dxa"/>
            <w:vMerge w:val="restart"/>
            <w:vAlign w:val="center"/>
          </w:tcPr>
          <w:p w:rsidR="00764741" w:rsidRDefault="00C96A26" w:rsidP="000D62CF">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549" w:type="dxa"/>
            <w:gridSpan w:val="4"/>
            <w:vAlign w:val="center"/>
          </w:tcPr>
          <w:p w:rsidR="00764741" w:rsidRDefault="00C96A26" w:rsidP="000D62CF">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报告期（2024年01月01日 - 2024年06月30日）</w:t>
            </w:r>
          </w:p>
        </w:tc>
      </w:tr>
      <w:tr w:rsidR="00764741">
        <w:trPr>
          <w:jc w:val="center"/>
        </w:trPr>
        <w:tc>
          <w:tcPr>
            <w:tcW w:w="1353" w:type="dxa"/>
            <w:vMerge/>
            <w:vAlign w:val="center"/>
          </w:tcPr>
          <w:p w:rsidR="00764741" w:rsidRDefault="00764741" w:rsidP="000D62CF">
            <w:pPr>
              <w:spacing w:beforeLines="20" w:afterLines="20"/>
              <w:jc w:val="center"/>
              <w:rPr>
                <w:rFonts w:ascii="方正仿宋简体" w:eastAsia="方正仿宋简体"/>
                <w:sz w:val="24"/>
                <w:szCs w:val="24"/>
                <w:shd w:val="clear" w:color="auto" w:fill="FFFFFF"/>
              </w:rPr>
            </w:pPr>
          </w:p>
        </w:tc>
        <w:tc>
          <w:tcPr>
            <w:tcW w:w="2298" w:type="dxa"/>
            <w:vAlign w:val="center"/>
          </w:tcPr>
          <w:p w:rsidR="00764741" w:rsidRDefault="00C96A26" w:rsidP="000D62CF">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759" w:type="dxa"/>
            <w:vAlign w:val="center"/>
          </w:tcPr>
          <w:p w:rsidR="00764741" w:rsidRDefault="00C96A26" w:rsidP="000D62CF">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2029" w:type="dxa"/>
            <w:vAlign w:val="center"/>
          </w:tcPr>
          <w:p w:rsidR="00764741" w:rsidRDefault="00C96A26" w:rsidP="000D62CF">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463" w:type="dxa"/>
            <w:vAlign w:val="center"/>
          </w:tcPr>
          <w:p w:rsidR="00764741" w:rsidRDefault="00C96A26" w:rsidP="000D62CF">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35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Z30002</w:t>
            </w:r>
          </w:p>
        </w:tc>
        <w:tc>
          <w:tcPr>
            <w:tcW w:w="229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1,593,507,257.71</w:t>
            </w:r>
          </w:p>
        </w:tc>
        <w:tc>
          <w:tcPr>
            <w:tcW w:w="1759"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1.0392</w:t>
            </w:r>
          </w:p>
        </w:tc>
        <w:tc>
          <w:tcPr>
            <w:tcW w:w="2029"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1.2185</w:t>
            </w:r>
          </w:p>
        </w:tc>
        <w:tc>
          <w:tcPr>
            <w:tcW w:w="146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44,440.25</w:t>
            </w:r>
          </w:p>
        </w:tc>
      </w:tr>
    </w:tbl>
    <w:p w:rsidR="00764741" w:rsidRDefault="00C96A26" w:rsidP="000D62CF">
      <w:pPr>
        <w:spacing w:before="240" w:afterLines="30" w:line="360" w:lineRule="auto"/>
        <w:rPr>
          <w:rFonts w:ascii="方正仿宋简体" w:eastAsia="方正仿宋简体"/>
          <w:sz w:val="24"/>
          <w:szCs w:val="24"/>
        </w:rPr>
      </w:pPr>
      <w:r>
        <w:rPr>
          <w:rFonts w:ascii="方正仿宋简体" w:eastAsia="方正仿宋简体" w:hint="eastAsia"/>
          <w:sz w:val="24"/>
          <w:szCs w:val="24"/>
        </w:rPr>
        <w:t>注：产品净值可能存在未扣除管理人及投资合作机构业绩报酬、赎回费等费用（如有）的情况，实际收益以兑付为准。</w:t>
      </w:r>
    </w:p>
    <w:p w:rsidR="00764741" w:rsidRDefault="00764741" w:rsidP="000D62CF">
      <w:pPr>
        <w:spacing w:before="240" w:afterLines="30" w:line="360" w:lineRule="auto"/>
        <w:rPr>
          <w:rFonts w:ascii="方正仿宋简体" w:eastAsia="方正仿宋简体" w:hAnsi="宋体" w:cs="宋体"/>
          <w:kern w:val="0"/>
          <w:sz w:val="24"/>
          <w:szCs w:val="24"/>
        </w:rPr>
      </w:pPr>
    </w:p>
    <w:p w:rsidR="00764741" w:rsidRDefault="00C96A26" w:rsidP="000D62CF">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2.2 产品业绩比较基准</w:t>
      </w:r>
    </w:p>
    <w:p w:rsidR="00764741" w:rsidRDefault="00C96A26" w:rsidP="000D62CF">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2.2.1 本报告期产品业绩比较基准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4528"/>
        <w:gridCol w:w="2130"/>
        <w:gridCol w:w="2244"/>
      </w:tblGrid>
      <w:tr w:rsidR="00764741">
        <w:trPr>
          <w:jc w:val="center"/>
        </w:trPr>
        <w:tc>
          <w:tcPr>
            <w:tcW w:w="4528" w:type="dxa"/>
            <w:vAlign w:val="center"/>
          </w:tcPr>
          <w:p w:rsidR="00764741" w:rsidRDefault="00C96A26" w:rsidP="000D62CF">
            <w:pPr>
              <w:spacing w:beforeLines="20" w:afterLines="20"/>
              <w:jc w:val="center"/>
              <w:rPr>
                <w:rFonts w:ascii="方正仿宋简体" w:eastAsia="方正仿宋简体"/>
                <w:sz w:val="24"/>
                <w:szCs w:val="24"/>
              </w:rPr>
            </w:pPr>
            <w:r>
              <w:rPr>
                <w:rFonts w:ascii="方正仿宋简体" w:eastAsia="方正仿宋简体" w:hint="eastAsia"/>
                <w:sz w:val="24"/>
                <w:szCs w:val="24"/>
              </w:rPr>
              <w:t>阶段</w:t>
            </w:r>
          </w:p>
        </w:tc>
        <w:tc>
          <w:tcPr>
            <w:tcW w:w="2130" w:type="dxa"/>
            <w:vAlign w:val="center"/>
          </w:tcPr>
          <w:p w:rsidR="00764741" w:rsidRDefault="00C96A26" w:rsidP="000D62CF">
            <w:pPr>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2244" w:type="dxa"/>
            <w:vAlign w:val="center"/>
          </w:tcPr>
          <w:p w:rsidR="00764741" w:rsidRDefault="00C96A26" w:rsidP="000D62CF">
            <w:pPr>
              <w:spacing w:beforeLines="20" w:afterLines="20"/>
              <w:jc w:val="center"/>
              <w:rPr>
                <w:rFonts w:ascii="方正仿宋简体" w:eastAsia="方正仿宋简体"/>
                <w:sz w:val="24"/>
                <w:szCs w:val="24"/>
              </w:rPr>
            </w:pPr>
            <w:r>
              <w:rPr>
                <w:rFonts w:ascii="方正仿宋简体" w:eastAsia="方正仿宋简体" w:hint="eastAsia"/>
                <w:sz w:val="24"/>
                <w:szCs w:val="24"/>
              </w:rPr>
              <w:t>业绩比较基准</w:t>
            </w:r>
          </w:p>
        </w:tc>
      </w:tr>
      <w:tr>
        <w:trPr>
          <w:jc w:val="center"/>
        </w:trPr>
        <w:tc>
          <w:tcPr>
            <w:tcW w:w="452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2024年01月01日 - 2024年06月30日</w:t>
            </w:r>
          </w:p>
        </w:tc>
        <w:tc>
          <w:tcPr>
            <w:tcW w:w="213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Z30002</w:t>
            </w:r>
          </w:p>
        </w:tc>
        <w:tc>
          <w:tcPr>
            <w:tcW w:w="224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4.56%</w:t>
            </w:r>
          </w:p>
        </w:tc>
      </w:tr>
    </w:tbl>
    <w:p w:rsidR="00764741" w:rsidRDefault="00764741" w:rsidP="000D62CF">
      <w:pPr>
        <w:spacing w:before="240" w:afterLines="30" w:line="360" w:lineRule="auto"/>
        <w:rPr>
          <w:rFonts w:ascii="方正仿宋简体" w:eastAsia="方正仿宋简体" w:hAnsi="宋体" w:cs="宋体"/>
          <w:kern w:val="0"/>
          <w:sz w:val="24"/>
          <w:szCs w:val="24"/>
        </w:rPr>
      </w:pPr>
    </w:p>
    <w:p w:rsidR="00764741" w:rsidRDefault="00C96A26" w:rsidP="000D62CF">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764741" w:rsidRDefault="00C96A26" w:rsidP="000D62CF">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764741" w:rsidRDefault="00C96A26" w:rsidP="000D62CF">
      <w:pPr>
        <w:spacing w:before="240" w:afterLines="30" w:line="360" w:lineRule="auto"/>
        <w:rPr>
          <w:rFonts w:ascii="方正仿宋简体" w:eastAsia="方正仿宋简体"/>
          <w:sz w:val="24"/>
          <w:szCs w:val="24"/>
        </w:rPr>
      </w:pPr>
      <w:r>
        <w:rPr>
          <w:rFonts w:ascii="方正仿宋简体" w:eastAsia="方正仿宋简体" w:hint="eastAsia"/>
          <w:sz w:val="24"/>
          <w:szCs w:val="24"/>
        </w:rPr>
        <w:t>  上半年经济整体呈现需求偏弱、生产旺盛的状态，对经济形成拖累的：一是地产投资增速持续下行，二是居民消费偏保守，三是基建投资进度较慢。二季度，在经济下行压力之下，4月政治局会议提出加快财政支出力度、地产去库存等，并在后续陆续出台相关政策。二季度央行多数时间缩量开展逆回购，资金面整体较为平稳，流动性分层明显缓解，央行货币政策有发力空间，但短期面临内外部因素制约。二季度利率整体呈现缓慢下行趋势，4月初受政治局会议等影响利率快速上行，随后在经济修复较慢和资金利率宽松的背景下，收益率持续回落。10年国债从4月初的2.3%下行至6月末的2.2%，信用债下行30-50bp不等，其中中低评级、长久期的品种下行幅度更大。</w:t>
        <w:br w:type="textWrapping" w:clear="all"/>
      </w:r>
      <w:r>
        <w:rPr>
          <w:rFonts w:ascii="方正仿宋简体" w:eastAsia="方正仿宋简体" w:hint="eastAsia"/>
          <w:sz w:val="24"/>
          <w:szCs w:val="24"/>
        </w:rPr>
        <w:t>  往后看，地产销售仍较为一般，居民预期普遍偏弱，地产对经济的拖累仍存，地产新政出台后效果也有限，地方债发行速度有所加快，但基建进度仍较慢，金融数据显示实体经济融资需求较弱，货币政策预计维持宽松基调。三季度基本面、供需关系对债市仍构成支撑，货币政策维持宽松仍提供了安全边际，利率预计维持震荡下行格局，在这种背景下，对于合意的信用债资产保持积极配置，保持适度杠杆以增厚票息收益，控制久期。</w:t>
        <w:br w:type="textWrapping" w:clear="all"/>
      </w:r>
      <w:r>
        <w:rPr>
          <w:rFonts w:ascii="方正仿宋简体" w:eastAsia="方正仿宋简体" w:hint="eastAsia"/>
          <w:sz w:val="24"/>
          <w:szCs w:val="24"/>
        </w:rPr>
        <w:t>  本产品为中长期、定期开放式产品，在运作期内操作上主配置2-3年信用债，积极采用杠杆、久期等工具获取收益增厚。后续我们将继续研判市场，积极把握市场机会，债券市场持续下行，各品种收益率已处于绝对低位，投资时保持一份清醒，收益率下行过快时会以短期资产过渡，等待后续市场调整时，再拉长久期。</w:t>
      </w:r>
      <w:r>
        <w:rPr>
          <w:rFonts w:ascii="方正仿宋简体" w:eastAsia="方正仿宋简体" w:hint="eastAsia"/>
          <w:sz w:val="24"/>
          <w:szCs w:val="24"/>
        </w:rPr>
        <w:t/>
      </w:r>
    </w:p>
    <w:p w:rsidR="00764741" w:rsidRDefault="00C96A26" w:rsidP="000D62CF">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764741" w:rsidRDefault="00C96A26" w:rsidP="000D62CF">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  本产品持仓中维持合理比例高流动性资产，杠杆处于合理水平，流动性状况较好。</w:t>
      </w:r>
    </w:p>
    <w:p w:rsidR="00764741" w:rsidRDefault="00C96A26" w:rsidP="000D62CF">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764741" w:rsidRDefault="00C96A26" w:rsidP="000D62CF">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截至报告期末，本产品份额净值为1.0394元。</w:t>
      </w:r>
    </w:p>
    <w:p w:rsidR="00764741" w:rsidRDefault="00764741" w:rsidP="000D62CF">
      <w:pPr>
        <w:spacing w:before="240" w:afterLines="30" w:line="360" w:lineRule="auto"/>
        <w:rPr>
          <w:rFonts w:ascii="方正仿宋简体" w:eastAsia="方正仿宋简体" w:hAnsi="宋体" w:cs="宋体"/>
          <w:kern w:val="0"/>
          <w:sz w:val="24"/>
          <w:szCs w:val="24"/>
        </w:rPr>
      </w:pPr>
    </w:p>
    <w:p w:rsidR="00764741" w:rsidRDefault="00C96A26" w:rsidP="000D62CF">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764741" w:rsidRDefault="00C96A26" w:rsidP="000D62CF">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764741" w:rsidRDefault="00C96A26" w:rsidP="000D62CF">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764741" w:rsidRDefault="00C96A26" w:rsidP="000D62CF">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764741" w:rsidRDefault="00C96A26" w:rsidP="000D62CF">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764741" w:rsidRDefault="00C96A26" w:rsidP="000D62CF">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托管人对本</w:t>
      </w:r>
      <w:r w:rsidR="001F3B02">
        <w:rPr>
          <w:rFonts w:ascii="方正仿宋简体" w:eastAsia="方正仿宋简体" w:hint="eastAsia"/>
          <w:b/>
          <w:sz w:val="24"/>
          <w:szCs w:val="24"/>
        </w:rPr>
        <w:t>报告期内</w:t>
      </w:r>
      <w:r>
        <w:rPr>
          <w:rFonts w:ascii="方正仿宋简体" w:eastAsia="方正仿宋简体" w:hint="eastAsia"/>
          <w:b/>
          <w:sz w:val="24"/>
          <w:szCs w:val="24"/>
        </w:rPr>
        <w:t>报告中财务信息等内容的真实、准确和完整发表意见</w:t>
      </w:r>
    </w:p>
    <w:p w:rsidR="00764741" w:rsidRDefault="00C96A26" w:rsidP="000D62CF">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764741" w:rsidRDefault="00764741" w:rsidP="000D62CF">
      <w:pPr>
        <w:spacing w:before="240" w:afterLines="30" w:line="360" w:lineRule="auto"/>
        <w:rPr>
          <w:rFonts w:ascii="方正仿宋简体" w:eastAsia="方正仿宋简体"/>
          <w:sz w:val="24"/>
          <w:szCs w:val="24"/>
        </w:rPr>
      </w:pPr>
    </w:p>
    <w:p w:rsidR="00764741" w:rsidRDefault="00C96A26" w:rsidP="000D62CF">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764741" w:rsidRDefault="00C96A26" w:rsidP="000D62CF">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764741">
        <w:trPr>
          <w:jc w:val="center"/>
        </w:trPr>
        <w:tc>
          <w:tcPr>
            <w:tcW w:w="745" w:type="dxa"/>
            <w:vAlign w:val="bottom"/>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764741">
        <w:trPr>
          <w:jc w:val="center"/>
        </w:trPr>
        <w:tc>
          <w:tcPr>
            <w:tcW w:w="745" w:type="dxa"/>
            <w:vAlign w:val="bottom"/>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764741">
        <w:trPr>
          <w:jc w:val="center"/>
        </w:trPr>
        <w:tc>
          <w:tcPr>
            <w:tcW w:w="745" w:type="dxa"/>
            <w:vAlign w:val="bottom"/>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764741">
        <w:trPr>
          <w:jc w:val="center"/>
        </w:trPr>
        <w:tc>
          <w:tcPr>
            <w:tcW w:w="745" w:type="dxa"/>
            <w:vAlign w:val="bottom"/>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764741">
        <w:trPr>
          <w:jc w:val="center"/>
        </w:trPr>
        <w:tc>
          <w:tcPr>
            <w:tcW w:w="745" w:type="dxa"/>
            <w:vAlign w:val="bottom"/>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764741">
        <w:trPr>
          <w:jc w:val="center"/>
        </w:trPr>
        <w:tc>
          <w:tcPr>
            <w:tcW w:w="745" w:type="dxa"/>
            <w:vAlign w:val="bottom"/>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764741" w:rsidRDefault="00764741" w:rsidP="000D62CF">
      <w:pPr>
        <w:spacing w:before="240" w:afterLines="30" w:line="360" w:lineRule="auto"/>
        <w:rPr>
          <w:rFonts w:ascii="方正仿宋简体" w:eastAsia="方正仿宋简体" w:cs="宋体"/>
          <w:kern w:val="0"/>
          <w:sz w:val="24"/>
          <w:szCs w:val="24"/>
        </w:rPr>
      </w:pPr>
    </w:p>
    <w:p w:rsidR="00764741" w:rsidRDefault="00C96A26" w:rsidP="000D62CF">
      <w:pPr>
        <w:spacing w:before="240" w:afterLines="30" w:line="360" w:lineRule="auto"/>
        <w:rPr>
          <w:rFonts w:ascii="方正仿宋简体" w:eastAsia="方正仿宋简体"/>
          <w:b/>
          <w:sz w:val="24"/>
          <w:szCs w:val="24"/>
          <w:shd w:val="clear" w:color="auto" w:fill="FFFFFF"/>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4"/>
        <w:gridCol w:w="1633"/>
        <w:gridCol w:w="2721"/>
        <w:gridCol w:w="2059"/>
        <w:gridCol w:w="1785"/>
      </w:tblGrid>
      <w:tr w:rsidR="00764741">
        <w:trPr>
          <w:trHeight w:val="870"/>
          <w:jc w:val="center"/>
        </w:trPr>
        <w:tc>
          <w:tcPr>
            <w:tcW w:w="704" w:type="dxa"/>
            <w:vAlign w:val="center"/>
          </w:tcPr>
          <w:p w:rsidR="00764741" w:rsidRDefault="00C96A26" w:rsidP="000D62CF">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633" w:type="dxa"/>
            <w:vAlign w:val="center"/>
          </w:tcPr>
          <w:p w:rsidR="00764741" w:rsidRDefault="00C96A26" w:rsidP="000D62CF">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764741" w:rsidRDefault="00C96A26" w:rsidP="000D62CF">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764741" w:rsidRDefault="00C96A26" w:rsidP="000D62CF">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764741" w:rsidRDefault="00C96A26" w:rsidP="000D62CF">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ZJQTT202306200001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鑫元基金-鑫安利得63号集合资产管理计划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410,221,050.30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25.74</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23881679</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23武进经发01</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200,046,202.10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12.55</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23881651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23先行控股06</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200,027,250.40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12.55</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TYJKX202401240001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同业借款（南银法巴消金）20240204-01</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150,047,717.63</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9.41</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23881670</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23盐城海兴02</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150,027,869.03</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9.41</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1928016</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19浦发银行永续债</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130,133,770.00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8.17</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251783</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23盐投02</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30,000,000.00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1.88</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194825</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22盱眙01</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20,000,000.00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1.25</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251168</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23瑞海02</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20,000,000.00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1.25</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251438</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23宿新01</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20,000,000.00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1.25</w:t>
            </w:r>
          </w:p>
        </w:tc>
      </w:tr>
    </w:tbl>
    <w:p w:rsidR="00764741" w:rsidRDefault="00764741" w:rsidP="000D62CF">
      <w:pPr>
        <w:spacing w:before="240" w:afterLines="30" w:line="360" w:lineRule="auto"/>
        <w:rPr>
          <w:rFonts w:ascii="方正仿宋简体" w:eastAsia="方正仿宋简体" w:hAnsi="宋体" w:cs="宋体"/>
          <w:sz w:val="24"/>
          <w:szCs w:val="24"/>
          <w:shd w:val="clear" w:color="auto" w:fill="FFFFFF"/>
        </w:rPr>
      </w:pPr>
    </w:p>
    <w:p w:rsidR="00764741" w:rsidRDefault="00C96A26" w:rsidP="000D62CF">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764741">
        <w:trPr>
          <w:jc w:val="center"/>
        </w:trPr>
        <w:tc>
          <w:tcPr>
            <w:tcW w:w="707"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w:t>
            </w:r>
          </w:p>
        </w:tc>
        <w:tc>
          <w:tcPr>
            <w:tcW w:w="1695"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南银法巴消费金融有限公司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同业借款（南银法巴消金）20240204-01</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同业借款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江苏武进经济发展集团有限公司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23武进经发01</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盐城市海兴集团有限公司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23盐城海兴02</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江苏先行控股集团有限公司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23先行控股06</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764741" w:rsidRDefault="00764741" w:rsidP="000D62CF">
      <w:pPr>
        <w:spacing w:before="240" w:afterLines="30" w:line="360" w:lineRule="auto"/>
        <w:rPr>
          <w:rFonts w:ascii="方正仿宋简体" w:eastAsia="方正仿宋简体" w:hAnsi="宋体" w:cs="宋体"/>
          <w:kern w:val="0"/>
          <w:sz w:val="24"/>
          <w:szCs w:val="24"/>
        </w:rPr>
      </w:pPr>
    </w:p>
    <w:p w:rsidR="00764741" w:rsidRDefault="00C96A26" w:rsidP="000D62CF">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437"/>
        <w:gridCol w:w="2529"/>
        <w:gridCol w:w="1984"/>
        <w:gridCol w:w="1984"/>
      </w:tblGrid>
      <w:tr w:rsidR="00764741">
        <w:trPr>
          <w:jc w:val="center"/>
        </w:trPr>
        <w:tc>
          <w:tcPr>
            <w:tcW w:w="968"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437"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529"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trHeight w:val="364"/>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4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52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0120030000000299</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南京银行安稳1906一年定开</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764741" w:rsidRDefault="00764741" w:rsidP="000D62CF">
      <w:pPr>
        <w:spacing w:before="240" w:afterLines="30" w:line="360" w:lineRule="auto"/>
        <w:rPr>
          <w:rFonts w:ascii="方正仿宋简体" w:eastAsia="方正仿宋简体"/>
          <w:sz w:val="24"/>
          <w:szCs w:val="24"/>
        </w:rPr>
      </w:pPr>
    </w:p>
    <w:p w:rsidR="00764741" w:rsidRDefault="00C96A26" w:rsidP="000D62CF">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764741" w:rsidRDefault="00C96A26" w:rsidP="000D62CF">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报告期内，产品投资于关联方发行的</w:t>
      </w:r>
      <w:bookmarkStart w:id="0" w:name="_GoBack"/>
      <w:bookmarkEnd w:id="0"/>
      <w:r>
        <w:rPr>
          <w:rFonts w:ascii="方正仿宋简体" w:eastAsia="方正仿宋简体" w:hAnsi="宋体" w:cs="宋体" w:hint="eastAsia"/>
          <w:color w:val="000000"/>
          <w:kern w:val="0"/>
          <w:sz w:val="24"/>
          <w:szCs w:val="24"/>
        </w:rPr>
        <w:t>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764741" w:rsidRDefault="00C96A26" w:rsidP="000D62CF">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150,000,000.00</w:t>
      </w:r>
      <w:r>
        <w:rPr>
          <w:rFonts w:ascii="方正仿宋简体" w:eastAsia="方正仿宋简体" w:hAnsi="宋体" w:cs="宋体" w:hint="eastAsia"/>
          <w:color w:val="000000"/>
          <w:kern w:val="0"/>
          <w:sz w:val="24"/>
          <w:szCs w:val="24"/>
        </w:rPr>
        <w:t>元。</w:t>
      </w:r>
    </w:p>
    <w:p w:rsidR="00764741" w:rsidRDefault="00C96A26" w:rsidP="000D62CF">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764741" w:rsidRDefault="00C96A26" w:rsidP="000D62CF">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149,393,046.45</w:t>
      </w:r>
      <w:r>
        <w:rPr>
          <w:rFonts w:ascii="方正仿宋简体" w:eastAsia="方正仿宋简体" w:hAnsi="宋体" w:cs="宋体" w:hint="eastAsia"/>
          <w:color w:val="000000"/>
          <w:kern w:val="0"/>
          <w:sz w:val="24"/>
          <w:szCs w:val="24"/>
        </w:rPr>
        <w:t>元。</w:t>
      </w:r>
    </w:p>
    <w:p w:rsidR="00764741" w:rsidRDefault="00C96A26" w:rsidP="000D62CF">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410,000,000.00</w:t>
      </w:r>
      <w:r>
        <w:rPr>
          <w:rFonts w:ascii="方正仿宋简体" w:eastAsia="方正仿宋简体" w:hAnsi="宋体" w:cs="宋体" w:hint="eastAsia"/>
          <w:color w:val="000000"/>
          <w:kern w:val="0"/>
          <w:sz w:val="24"/>
          <w:szCs w:val="24"/>
        </w:rPr>
        <w:t>元。</w:t>
      </w:r>
    </w:p>
    <w:p w:rsidR="00764741" w:rsidRDefault="000D62CF" w:rsidP="000D62CF">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w:t>
      </w:r>
      <w:r w:rsidR="00C96A26">
        <w:rPr>
          <w:rFonts w:ascii="方正仿宋简体" w:eastAsia="方正仿宋简体" w:hAnsi="宋体" w:cs="宋体" w:hint="eastAsia"/>
          <w:color w:val="000000"/>
          <w:kern w:val="0"/>
          <w:sz w:val="24"/>
          <w:szCs w:val="24"/>
        </w:rPr>
        <w:t>支付关联方托管费</w:t>
      </w:r>
      <w:r w:rsidR="00C96A26">
        <w:rPr>
          <w:rFonts w:ascii="方正仿宋简体" w:eastAsia="方正仿宋简体" w:hAnsi="宋体" w:cs="宋体"/>
          <w:color w:val="000000"/>
          <w:kern w:val="0"/>
          <w:sz w:val="24"/>
          <w:szCs w:val="24"/>
        </w:rPr>
        <w:t/>
      </w:r>
      <w:r w:rsidR="00C96A26">
        <w:rPr>
          <w:rFonts w:ascii="方正仿宋简体" w:eastAsia="方正仿宋简体" w:hAnsi="宋体" w:cs="宋体" w:hint="eastAsia"/>
          <w:color w:val="000000"/>
          <w:kern w:val="0"/>
          <w:sz w:val="24"/>
          <w:szCs w:val="24"/>
        </w:rPr>
        <w:t/>
      </w:r>
      <w:r w:rsidR="00C96A26">
        <w:rPr>
          <w:rFonts w:ascii="方正仿宋简体" w:eastAsia="方正仿宋简体" w:hAnsi="宋体" w:cs="宋体"/>
          <w:color w:val="000000"/>
          <w:kern w:val="0"/>
          <w:sz w:val="24"/>
          <w:szCs w:val="24"/>
        </w:rPr>
        <w:t>153,749.28</w:t>
      </w:r>
      <w:r>
        <w:rPr>
          <w:rFonts w:ascii="方正仿宋简体" w:eastAsia="方正仿宋简体" w:hAnsi="宋体" w:cs="宋体" w:hint="eastAsia"/>
          <w:color w:val="000000"/>
          <w:kern w:val="0"/>
          <w:sz w:val="24"/>
          <w:szCs w:val="24"/>
        </w:rPr>
        <w:t>元，</w:t>
      </w:r>
      <w:r w:rsidR="00C96A26">
        <w:rPr>
          <w:rFonts w:ascii="方正仿宋简体" w:eastAsia="方正仿宋简体" w:hAnsi="宋体" w:cs="宋体" w:hint="eastAsia"/>
          <w:color w:val="000000"/>
          <w:kern w:val="0"/>
          <w:sz w:val="24"/>
          <w:szCs w:val="24"/>
        </w:rPr>
        <w:t>支付关联方代销费</w:t>
      </w:r>
      <w:r w:rsidR="00C96A26">
        <w:rPr>
          <w:rFonts w:ascii="方正仿宋简体" w:eastAsia="方正仿宋简体" w:hAnsi="宋体" w:cs="宋体"/>
          <w:color w:val="000000"/>
          <w:kern w:val="0"/>
          <w:sz w:val="24"/>
          <w:szCs w:val="24"/>
        </w:rPr>
        <w:t/>
      </w:r>
      <w:r w:rsidR="00C96A26">
        <w:rPr>
          <w:rFonts w:ascii="方正仿宋简体" w:eastAsia="方正仿宋简体" w:hAnsi="宋体" w:cs="宋体" w:hint="eastAsia"/>
          <w:color w:val="000000"/>
          <w:kern w:val="0"/>
          <w:sz w:val="24"/>
          <w:szCs w:val="24"/>
        </w:rPr>
        <w:t/>
      </w:r>
      <w:r w:rsidR="00C96A26">
        <w:rPr>
          <w:rFonts w:ascii="方正仿宋简体" w:eastAsia="方正仿宋简体" w:hAnsi="宋体" w:cs="宋体"/>
          <w:color w:val="000000"/>
          <w:kern w:val="0"/>
          <w:sz w:val="24"/>
          <w:szCs w:val="24"/>
        </w:rPr>
        <w:t>1,511,153.48</w:t>
      </w:r>
      <w:r w:rsidR="00C96A26">
        <w:rPr>
          <w:rFonts w:ascii="方正仿宋简体" w:eastAsia="方正仿宋简体" w:hAnsi="宋体" w:cs="宋体" w:hint="eastAsia"/>
          <w:color w:val="000000"/>
          <w:kern w:val="0"/>
          <w:sz w:val="24"/>
          <w:szCs w:val="24"/>
        </w:rPr>
        <w:t>元。</w:t>
      </w:r>
    </w:p>
    <w:p w:rsidR="00764741" w:rsidRDefault="00C96A26" w:rsidP="000D62CF">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764741" w:rsidRDefault="00C96A26" w:rsidP="000D62CF">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764741" w:rsidRDefault="00764741" w:rsidP="000D62CF">
      <w:pPr>
        <w:spacing w:before="240" w:afterLines="30" w:line="360" w:lineRule="auto"/>
        <w:rPr>
          <w:rFonts w:ascii="方正仿宋简体" w:eastAsia="方正仿宋简体" w:hAnsi="宋体" w:cs="宋体"/>
          <w:kern w:val="0"/>
          <w:sz w:val="24"/>
          <w:szCs w:val="24"/>
        </w:rPr>
      </w:pPr>
    </w:p>
    <w:p w:rsidR="00764741" w:rsidRDefault="00764741" w:rsidP="000D62CF">
      <w:pPr>
        <w:spacing w:before="240" w:afterLines="30" w:line="360" w:lineRule="auto"/>
        <w:rPr>
          <w:rFonts w:ascii="方正仿宋简体" w:eastAsia="方正仿宋简体" w:hAnsi="宋体" w:cs="宋体"/>
          <w:kern w:val="0"/>
          <w:sz w:val="24"/>
          <w:szCs w:val="24"/>
        </w:rPr>
      </w:pPr>
    </w:p>
    <w:p w:rsidR="00764741" w:rsidRDefault="00764741" w:rsidP="000D62CF">
      <w:pPr>
        <w:spacing w:before="240" w:afterLines="30" w:line="360" w:lineRule="auto"/>
        <w:rPr>
          <w:rFonts w:ascii="方正仿宋简体" w:eastAsia="方正仿宋简体" w:hAnsi="宋体" w:cs="宋体"/>
          <w:kern w:val="0"/>
          <w:sz w:val="24"/>
          <w:szCs w:val="24"/>
        </w:rPr>
      </w:pPr>
    </w:p>
    <w:p w:rsidR="00764741" w:rsidRDefault="00C96A26" w:rsidP="000D62CF">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764741" w:rsidRDefault="00C96A26" w:rsidP="00C8514A">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2024年06月30日</w:t>
      </w:r>
    </w:p>
    <w:sectPr w:rsidR="00764741" w:rsidSect="00764741">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1509F" w:rsidRDefault="00F1509F" w:rsidP="00764741">
      <w:r>
        <w:separator/>
      </w:r>
    </w:p>
  </w:endnote>
  <w:endnote w:type="continuationSeparator" w:id="1">
    <w:p w:rsidR="00F1509F" w:rsidRDefault="00F1509F" w:rsidP="0076474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4741" w:rsidRDefault="00C8514A">
    <w:pPr>
      <w:pStyle w:val="a6"/>
      <w:framePr w:wrap="around" w:vAnchor="text" w:hAnchor="margin" w:xAlign="center" w:y="1"/>
      <w:rPr>
        <w:rStyle w:val="aa"/>
      </w:rPr>
    </w:pPr>
    <w:r>
      <w:fldChar w:fldCharType="begin"/>
    </w:r>
    <w:r w:rsidR="00C96A26">
      <w:rPr>
        <w:rStyle w:val="aa"/>
      </w:rPr>
      <w:instrText xml:space="preserve">PAGE  </w:instrText>
    </w:r>
    <w:r>
      <w:fldChar w:fldCharType="end"/>
    </w:r>
  </w:p>
  <w:p w:rsidR="00764741" w:rsidRDefault="00764741">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4741" w:rsidRDefault="00764741">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1509F" w:rsidRDefault="00F1509F" w:rsidP="00764741">
      <w:r>
        <w:separator/>
      </w:r>
    </w:p>
  </w:footnote>
  <w:footnote w:type="continuationSeparator" w:id="1">
    <w:p w:rsidR="00F1509F" w:rsidRDefault="00F1509F" w:rsidP="0076474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4741" w:rsidRDefault="00764741">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4741" w:rsidRDefault="00764741">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5122"/>
  </w:hdrShapeDefaults>
  <w:footnotePr>
    <w:footnote w:id="0"/>
    <w:footnote w:id="1"/>
  </w:footnotePr>
  <w:endnotePr>
    <w:endnote w:id="0"/>
    <w:endnote w:id="1"/>
  </w:endnotePr>
  <w:compat>
    <w:doNotExpandShiftReturn/>
    <w:useFELayout/>
  </w:compat>
  <w:rsids>
    <w:rsidRoot w:val="00172A27"/>
    <w:rsid w:val="00000A95"/>
    <w:rsid w:val="000060E5"/>
    <w:rsid w:val="00015019"/>
    <w:rsid w:val="000234FF"/>
    <w:rsid w:val="00026D52"/>
    <w:rsid w:val="000318AA"/>
    <w:rsid w:val="00034FF6"/>
    <w:rsid w:val="00044BFF"/>
    <w:rsid w:val="000470C2"/>
    <w:rsid w:val="0005474A"/>
    <w:rsid w:val="00061725"/>
    <w:rsid w:val="000633AA"/>
    <w:rsid w:val="00095B95"/>
    <w:rsid w:val="000A1D20"/>
    <w:rsid w:val="000A3711"/>
    <w:rsid w:val="000D5066"/>
    <w:rsid w:val="000D62CF"/>
    <w:rsid w:val="000E6ACE"/>
    <w:rsid w:val="000F06ED"/>
    <w:rsid w:val="000F27F1"/>
    <w:rsid w:val="000F6191"/>
    <w:rsid w:val="00123031"/>
    <w:rsid w:val="001279EA"/>
    <w:rsid w:val="00130CE8"/>
    <w:rsid w:val="00140D8B"/>
    <w:rsid w:val="0014449D"/>
    <w:rsid w:val="00152201"/>
    <w:rsid w:val="00172A27"/>
    <w:rsid w:val="001735BA"/>
    <w:rsid w:val="00176636"/>
    <w:rsid w:val="00183C84"/>
    <w:rsid w:val="00186200"/>
    <w:rsid w:val="001B497D"/>
    <w:rsid w:val="001B5014"/>
    <w:rsid w:val="001C05F9"/>
    <w:rsid w:val="001C1831"/>
    <w:rsid w:val="001C5395"/>
    <w:rsid w:val="001E0BF2"/>
    <w:rsid w:val="001E2EEA"/>
    <w:rsid w:val="001E5905"/>
    <w:rsid w:val="001E7120"/>
    <w:rsid w:val="001F3B02"/>
    <w:rsid w:val="00211F26"/>
    <w:rsid w:val="00224D9D"/>
    <w:rsid w:val="00225D2E"/>
    <w:rsid w:val="002263FC"/>
    <w:rsid w:val="00227B2F"/>
    <w:rsid w:val="002448E3"/>
    <w:rsid w:val="00247A0A"/>
    <w:rsid w:val="00290B55"/>
    <w:rsid w:val="00295E85"/>
    <w:rsid w:val="002A3AE9"/>
    <w:rsid w:val="002B6D66"/>
    <w:rsid w:val="002C196E"/>
    <w:rsid w:val="002D2DB0"/>
    <w:rsid w:val="002D75D0"/>
    <w:rsid w:val="002E7131"/>
    <w:rsid w:val="002E795C"/>
    <w:rsid w:val="00302167"/>
    <w:rsid w:val="0030546B"/>
    <w:rsid w:val="00305714"/>
    <w:rsid w:val="00313E71"/>
    <w:rsid w:val="00321CB7"/>
    <w:rsid w:val="003379A9"/>
    <w:rsid w:val="00350ADF"/>
    <w:rsid w:val="00355623"/>
    <w:rsid w:val="00387F9B"/>
    <w:rsid w:val="003A0419"/>
    <w:rsid w:val="003B117F"/>
    <w:rsid w:val="003B209F"/>
    <w:rsid w:val="003C4D3B"/>
    <w:rsid w:val="003E09EA"/>
    <w:rsid w:val="003E412C"/>
    <w:rsid w:val="003F0AC3"/>
    <w:rsid w:val="003F2F04"/>
    <w:rsid w:val="00424C9A"/>
    <w:rsid w:val="004420F4"/>
    <w:rsid w:val="00455600"/>
    <w:rsid w:val="00456251"/>
    <w:rsid w:val="004B5DED"/>
    <w:rsid w:val="004C1607"/>
    <w:rsid w:val="004E621E"/>
    <w:rsid w:val="004F2359"/>
    <w:rsid w:val="004F313C"/>
    <w:rsid w:val="0050244A"/>
    <w:rsid w:val="005069D8"/>
    <w:rsid w:val="0051077F"/>
    <w:rsid w:val="00522179"/>
    <w:rsid w:val="00522858"/>
    <w:rsid w:val="0056162E"/>
    <w:rsid w:val="00563B93"/>
    <w:rsid w:val="00567DB3"/>
    <w:rsid w:val="00577124"/>
    <w:rsid w:val="00594CF2"/>
    <w:rsid w:val="005A1863"/>
    <w:rsid w:val="005A76E9"/>
    <w:rsid w:val="005B272E"/>
    <w:rsid w:val="005B3434"/>
    <w:rsid w:val="005B7384"/>
    <w:rsid w:val="005D5ED6"/>
    <w:rsid w:val="005D7503"/>
    <w:rsid w:val="005E0686"/>
    <w:rsid w:val="005E2884"/>
    <w:rsid w:val="005E40C5"/>
    <w:rsid w:val="005E5050"/>
    <w:rsid w:val="005F2C7B"/>
    <w:rsid w:val="005F4D04"/>
    <w:rsid w:val="005F6E0D"/>
    <w:rsid w:val="005F7DA9"/>
    <w:rsid w:val="006054F8"/>
    <w:rsid w:val="0065419A"/>
    <w:rsid w:val="00654220"/>
    <w:rsid w:val="006624C2"/>
    <w:rsid w:val="00663B94"/>
    <w:rsid w:val="00676076"/>
    <w:rsid w:val="00677F66"/>
    <w:rsid w:val="006C1014"/>
    <w:rsid w:val="006C63D5"/>
    <w:rsid w:val="006D5D22"/>
    <w:rsid w:val="006E3BA0"/>
    <w:rsid w:val="006E4E94"/>
    <w:rsid w:val="006F69B2"/>
    <w:rsid w:val="007017D8"/>
    <w:rsid w:val="007065D7"/>
    <w:rsid w:val="00730BEE"/>
    <w:rsid w:val="0073101E"/>
    <w:rsid w:val="00735153"/>
    <w:rsid w:val="00745421"/>
    <w:rsid w:val="00745F96"/>
    <w:rsid w:val="0074729D"/>
    <w:rsid w:val="00764741"/>
    <w:rsid w:val="00782F29"/>
    <w:rsid w:val="00796214"/>
    <w:rsid w:val="007A26F4"/>
    <w:rsid w:val="007A2EA2"/>
    <w:rsid w:val="007A4219"/>
    <w:rsid w:val="007B08DF"/>
    <w:rsid w:val="007E0B6E"/>
    <w:rsid w:val="007E1F20"/>
    <w:rsid w:val="007E4637"/>
    <w:rsid w:val="00800690"/>
    <w:rsid w:val="0080200C"/>
    <w:rsid w:val="00802D0C"/>
    <w:rsid w:val="00814110"/>
    <w:rsid w:val="0082561A"/>
    <w:rsid w:val="00846B2E"/>
    <w:rsid w:val="0085663C"/>
    <w:rsid w:val="00870717"/>
    <w:rsid w:val="008768AB"/>
    <w:rsid w:val="008870FD"/>
    <w:rsid w:val="008904CC"/>
    <w:rsid w:val="008926F7"/>
    <w:rsid w:val="00895C9A"/>
    <w:rsid w:val="008A7510"/>
    <w:rsid w:val="008B614C"/>
    <w:rsid w:val="008C78BD"/>
    <w:rsid w:val="008D0A6C"/>
    <w:rsid w:val="008F084D"/>
    <w:rsid w:val="008F099C"/>
    <w:rsid w:val="008F0FA3"/>
    <w:rsid w:val="00900D90"/>
    <w:rsid w:val="009354D6"/>
    <w:rsid w:val="00956754"/>
    <w:rsid w:val="00967442"/>
    <w:rsid w:val="009679B0"/>
    <w:rsid w:val="00970A98"/>
    <w:rsid w:val="00977E89"/>
    <w:rsid w:val="00991B0F"/>
    <w:rsid w:val="009A38D2"/>
    <w:rsid w:val="009A4A1A"/>
    <w:rsid w:val="009A4E79"/>
    <w:rsid w:val="009B1695"/>
    <w:rsid w:val="009B1F45"/>
    <w:rsid w:val="009B2EEF"/>
    <w:rsid w:val="009C6A99"/>
    <w:rsid w:val="009C781F"/>
    <w:rsid w:val="009D5296"/>
    <w:rsid w:val="009E6170"/>
    <w:rsid w:val="009F1FD4"/>
    <w:rsid w:val="009F4338"/>
    <w:rsid w:val="00A061C5"/>
    <w:rsid w:val="00A10233"/>
    <w:rsid w:val="00A204A0"/>
    <w:rsid w:val="00A4484F"/>
    <w:rsid w:val="00A51117"/>
    <w:rsid w:val="00A66D8E"/>
    <w:rsid w:val="00A7328D"/>
    <w:rsid w:val="00A73EDD"/>
    <w:rsid w:val="00A76D4B"/>
    <w:rsid w:val="00A77C47"/>
    <w:rsid w:val="00A8398D"/>
    <w:rsid w:val="00A9119C"/>
    <w:rsid w:val="00A917EF"/>
    <w:rsid w:val="00A94A56"/>
    <w:rsid w:val="00AA36EB"/>
    <w:rsid w:val="00AA4549"/>
    <w:rsid w:val="00AA5B04"/>
    <w:rsid w:val="00AA6CFF"/>
    <w:rsid w:val="00AB441C"/>
    <w:rsid w:val="00AC3D79"/>
    <w:rsid w:val="00AC5144"/>
    <w:rsid w:val="00AC5DC1"/>
    <w:rsid w:val="00AF0183"/>
    <w:rsid w:val="00AF32B4"/>
    <w:rsid w:val="00B13014"/>
    <w:rsid w:val="00B17559"/>
    <w:rsid w:val="00B23E1D"/>
    <w:rsid w:val="00B33978"/>
    <w:rsid w:val="00B33B19"/>
    <w:rsid w:val="00B3722F"/>
    <w:rsid w:val="00B404E6"/>
    <w:rsid w:val="00B4360D"/>
    <w:rsid w:val="00B61EA9"/>
    <w:rsid w:val="00B670D1"/>
    <w:rsid w:val="00B74631"/>
    <w:rsid w:val="00B74DCA"/>
    <w:rsid w:val="00B86527"/>
    <w:rsid w:val="00B912D0"/>
    <w:rsid w:val="00B93352"/>
    <w:rsid w:val="00B964AE"/>
    <w:rsid w:val="00BA5103"/>
    <w:rsid w:val="00BA632A"/>
    <w:rsid w:val="00BC3903"/>
    <w:rsid w:val="00BE47E0"/>
    <w:rsid w:val="00BF20F4"/>
    <w:rsid w:val="00BF3D9D"/>
    <w:rsid w:val="00BF75C8"/>
    <w:rsid w:val="00C00058"/>
    <w:rsid w:val="00C1762E"/>
    <w:rsid w:val="00C20F36"/>
    <w:rsid w:val="00C21F05"/>
    <w:rsid w:val="00C25123"/>
    <w:rsid w:val="00C2582A"/>
    <w:rsid w:val="00C30A48"/>
    <w:rsid w:val="00C375A7"/>
    <w:rsid w:val="00C44DFE"/>
    <w:rsid w:val="00C6038A"/>
    <w:rsid w:val="00C62DF8"/>
    <w:rsid w:val="00C640FB"/>
    <w:rsid w:val="00C8514A"/>
    <w:rsid w:val="00C86023"/>
    <w:rsid w:val="00C94EBA"/>
    <w:rsid w:val="00C96A26"/>
    <w:rsid w:val="00CA329A"/>
    <w:rsid w:val="00CB054E"/>
    <w:rsid w:val="00CB77F4"/>
    <w:rsid w:val="00CC52D7"/>
    <w:rsid w:val="00CE4DED"/>
    <w:rsid w:val="00D20F53"/>
    <w:rsid w:val="00D23611"/>
    <w:rsid w:val="00D23AB6"/>
    <w:rsid w:val="00D42FB5"/>
    <w:rsid w:val="00D50309"/>
    <w:rsid w:val="00D51AA9"/>
    <w:rsid w:val="00D7264A"/>
    <w:rsid w:val="00D84E43"/>
    <w:rsid w:val="00D870DF"/>
    <w:rsid w:val="00DA30A0"/>
    <w:rsid w:val="00DB0C2F"/>
    <w:rsid w:val="00DB3BF6"/>
    <w:rsid w:val="00DB56A2"/>
    <w:rsid w:val="00DC31CC"/>
    <w:rsid w:val="00DC728A"/>
    <w:rsid w:val="00DD2F3C"/>
    <w:rsid w:val="00DD4A55"/>
    <w:rsid w:val="00DD65B5"/>
    <w:rsid w:val="00DF6907"/>
    <w:rsid w:val="00E1059D"/>
    <w:rsid w:val="00E126A1"/>
    <w:rsid w:val="00E155DF"/>
    <w:rsid w:val="00E174FA"/>
    <w:rsid w:val="00E211CB"/>
    <w:rsid w:val="00E246E1"/>
    <w:rsid w:val="00E314CE"/>
    <w:rsid w:val="00E514EB"/>
    <w:rsid w:val="00E52823"/>
    <w:rsid w:val="00E52B10"/>
    <w:rsid w:val="00E600D0"/>
    <w:rsid w:val="00E61D14"/>
    <w:rsid w:val="00E7192D"/>
    <w:rsid w:val="00E84803"/>
    <w:rsid w:val="00E944FA"/>
    <w:rsid w:val="00E9797A"/>
    <w:rsid w:val="00EB0DB4"/>
    <w:rsid w:val="00ED1047"/>
    <w:rsid w:val="00EE0436"/>
    <w:rsid w:val="00EF04A5"/>
    <w:rsid w:val="00F1509F"/>
    <w:rsid w:val="00F258C8"/>
    <w:rsid w:val="00F41324"/>
    <w:rsid w:val="00F47D39"/>
    <w:rsid w:val="00F57C12"/>
    <w:rsid w:val="00F609FD"/>
    <w:rsid w:val="00F64BD9"/>
    <w:rsid w:val="00F65ACC"/>
    <w:rsid w:val="00F7052D"/>
    <w:rsid w:val="00F721EB"/>
    <w:rsid w:val="00F771E3"/>
    <w:rsid w:val="00F8162C"/>
    <w:rsid w:val="00F859AB"/>
    <w:rsid w:val="00F950D0"/>
    <w:rsid w:val="00F95840"/>
    <w:rsid w:val="00FA0110"/>
    <w:rsid w:val="00FA2C26"/>
    <w:rsid w:val="00FC027F"/>
    <w:rsid w:val="00FD1F12"/>
    <w:rsid w:val="00FD412B"/>
    <w:rsid w:val="00FF26C8"/>
    <w:rsid w:val="00FF2805"/>
    <w:rsid w:val="016D581F"/>
    <w:rsid w:val="030F2BA7"/>
    <w:rsid w:val="04240CEE"/>
    <w:rsid w:val="065551D3"/>
    <w:rsid w:val="06C37561"/>
    <w:rsid w:val="06C96D53"/>
    <w:rsid w:val="0A236A5A"/>
    <w:rsid w:val="10992483"/>
    <w:rsid w:val="111D4539"/>
    <w:rsid w:val="13297F9C"/>
    <w:rsid w:val="134727C6"/>
    <w:rsid w:val="141A5102"/>
    <w:rsid w:val="15FE575C"/>
    <w:rsid w:val="16B5123F"/>
    <w:rsid w:val="1ADC05C7"/>
    <w:rsid w:val="1E911FB2"/>
    <w:rsid w:val="20F325AF"/>
    <w:rsid w:val="216F6F5C"/>
    <w:rsid w:val="22D04645"/>
    <w:rsid w:val="22E23E75"/>
    <w:rsid w:val="2555668E"/>
    <w:rsid w:val="25AF3A81"/>
    <w:rsid w:val="26FD4196"/>
    <w:rsid w:val="28CD1EA7"/>
    <w:rsid w:val="29F7636C"/>
    <w:rsid w:val="2A2232BA"/>
    <w:rsid w:val="32955A2A"/>
    <w:rsid w:val="32AE1BB2"/>
    <w:rsid w:val="330069B2"/>
    <w:rsid w:val="36341C31"/>
    <w:rsid w:val="368076E6"/>
    <w:rsid w:val="378F5AE0"/>
    <w:rsid w:val="37F709A6"/>
    <w:rsid w:val="38AF1625"/>
    <w:rsid w:val="39E872E9"/>
    <w:rsid w:val="3ABE1FB8"/>
    <w:rsid w:val="3C753CC7"/>
    <w:rsid w:val="3F2C3B54"/>
    <w:rsid w:val="40990310"/>
    <w:rsid w:val="459870AF"/>
    <w:rsid w:val="45ED49CE"/>
    <w:rsid w:val="46F0109E"/>
    <w:rsid w:val="47475A63"/>
    <w:rsid w:val="4AA75F9F"/>
    <w:rsid w:val="4E276A76"/>
    <w:rsid w:val="509017BA"/>
    <w:rsid w:val="51482FC3"/>
    <w:rsid w:val="52830253"/>
    <w:rsid w:val="541C469D"/>
    <w:rsid w:val="5BE61B5E"/>
    <w:rsid w:val="602D020F"/>
    <w:rsid w:val="63D15A99"/>
    <w:rsid w:val="64C67B5C"/>
    <w:rsid w:val="66F47EBC"/>
    <w:rsid w:val="681903E9"/>
    <w:rsid w:val="68823415"/>
    <w:rsid w:val="6898111C"/>
    <w:rsid w:val="6A485270"/>
    <w:rsid w:val="6C653963"/>
    <w:rsid w:val="6D05415D"/>
    <w:rsid w:val="6F66394D"/>
    <w:rsid w:val="73193673"/>
    <w:rsid w:val="74543F24"/>
    <w:rsid w:val="74BE328D"/>
    <w:rsid w:val="780E0FCF"/>
    <w:rsid w:val="78AA3E46"/>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4741"/>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764741"/>
    <w:rPr>
      <w:b/>
      <w:bCs/>
    </w:rPr>
  </w:style>
  <w:style w:type="paragraph" w:styleId="a4">
    <w:name w:val="annotation text"/>
    <w:basedOn w:val="a"/>
    <w:link w:val="Char0"/>
    <w:uiPriority w:val="99"/>
    <w:unhideWhenUsed/>
    <w:qFormat/>
    <w:rsid w:val="00764741"/>
    <w:pPr>
      <w:jc w:val="left"/>
    </w:pPr>
  </w:style>
  <w:style w:type="paragraph" w:styleId="a5">
    <w:name w:val="Balloon Text"/>
    <w:basedOn w:val="a"/>
    <w:link w:val="Char1"/>
    <w:uiPriority w:val="99"/>
    <w:unhideWhenUsed/>
    <w:qFormat/>
    <w:rsid w:val="00764741"/>
    <w:rPr>
      <w:sz w:val="18"/>
      <w:szCs w:val="18"/>
    </w:rPr>
  </w:style>
  <w:style w:type="paragraph" w:styleId="a6">
    <w:name w:val="footer"/>
    <w:basedOn w:val="a"/>
    <w:link w:val="Char2"/>
    <w:uiPriority w:val="99"/>
    <w:unhideWhenUsed/>
    <w:qFormat/>
    <w:rsid w:val="00764741"/>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764741"/>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764741"/>
    <w:pPr>
      <w:snapToGrid w:val="0"/>
      <w:jc w:val="left"/>
    </w:pPr>
    <w:rPr>
      <w:sz w:val="18"/>
    </w:rPr>
  </w:style>
  <w:style w:type="paragraph" w:styleId="a9">
    <w:name w:val="Normal (Web)"/>
    <w:basedOn w:val="a"/>
    <w:qFormat/>
    <w:rsid w:val="00764741"/>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764741"/>
  </w:style>
  <w:style w:type="character" w:styleId="ab">
    <w:name w:val="annotation reference"/>
    <w:uiPriority w:val="99"/>
    <w:unhideWhenUsed/>
    <w:qFormat/>
    <w:rsid w:val="00764741"/>
    <w:rPr>
      <w:sz w:val="21"/>
      <w:szCs w:val="21"/>
    </w:rPr>
  </w:style>
  <w:style w:type="character" w:styleId="ac">
    <w:name w:val="footnote reference"/>
    <w:uiPriority w:val="99"/>
    <w:unhideWhenUsed/>
    <w:qFormat/>
    <w:rsid w:val="00764741"/>
    <w:rPr>
      <w:vertAlign w:val="superscript"/>
    </w:rPr>
  </w:style>
  <w:style w:type="character" w:customStyle="1" w:styleId="Char1">
    <w:name w:val="批注框文本 Char"/>
    <w:link w:val="a5"/>
    <w:uiPriority w:val="99"/>
    <w:semiHidden/>
    <w:qFormat/>
    <w:rsid w:val="00764741"/>
    <w:rPr>
      <w:kern w:val="2"/>
      <w:sz w:val="18"/>
      <w:szCs w:val="18"/>
    </w:rPr>
  </w:style>
  <w:style w:type="character" w:customStyle="1" w:styleId="Char3">
    <w:name w:val="页眉 Char"/>
    <w:link w:val="a7"/>
    <w:uiPriority w:val="99"/>
    <w:semiHidden/>
    <w:qFormat/>
    <w:locked/>
    <w:rsid w:val="00764741"/>
    <w:rPr>
      <w:rFonts w:ascii="Times New Roman" w:hAnsi="Times New Roman" w:cs="Times New Roman" w:hint="default"/>
      <w:sz w:val="18"/>
      <w:szCs w:val="18"/>
    </w:rPr>
  </w:style>
  <w:style w:type="character" w:customStyle="1" w:styleId="Char">
    <w:name w:val="批注主题 Char"/>
    <w:link w:val="a3"/>
    <w:uiPriority w:val="99"/>
    <w:semiHidden/>
    <w:qFormat/>
    <w:rsid w:val="00764741"/>
    <w:rPr>
      <w:b/>
      <w:bCs/>
      <w:kern w:val="2"/>
      <w:sz w:val="21"/>
      <w:szCs w:val="22"/>
    </w:rPr>
  </w:style>
  <w:style w:type="character" w:customStyle="1" w:styleId="Char2">
    <w:name w:val="页脚 Char"/>
    <w:link w:val="a6"/>
    <w:uiPriority w:val="99"/>
    <w:semiHidden/>
    <w:qFormat/>
    <w:locked/>
    <w:rsid w:val="00764741"/>
    <w:rPr>
      <w:rFonts w:ascii="Times New Roman" w:hAnsi="Times New Roman" w:cs="Times New Roman" w:hint="default"/>
      <w:sz w:val="18"/>
      <w:szCs w:val="18"/>
    </w:rPr>
  </w:style>
  <w:style w:type="character" w:customStyle="1" w:styleId="Char0">
    <w:name w:val="批注文字 Char"/>
    <w:link w:val="a4"/>
    <w:uiPriority w:val="99"/>
    <w:qFormat/>
    <w:rsid w:val="00764741"/>
    <w:rPr>
      <w:kern w:val="2"/>
      <w:sz w:val="21"/>
      <w:szCs w:val="22"/>
    </w:rPr>
  </w:style>
  <w:style w:type="paragraph" w:customStyle="1" w:styleId="zhongyaotishi">
    <w:name w:val="zhongyaotishi"/>
    <w:basedOn w:val="a"/>
    <w:qFormat/>
    <w:rsid w:val="00764741"/>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764741"/>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764741"/>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764741"/>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764741"/>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764741"/>
    <w:pPr>
      <w:widowControl w:val="0"/>
      <w:jc w:val="center"/>
    </w:pPr>
    <w:rPr>
      <w:kern w:val="2"/>
      <w:sz w:val="33"/>
      <w:szCs w:val="22"/>
    </w:rPr>
  </w:style>
  <w:style w:type="paragraph" w:customStyle="1" w:styleId="biaogeleft">
    <w:name w:val="biaoge_left"/>
    <w:basedOn w:val="a"/>
    <w:qFormat/>
    <w:rsid w:val="00764741"/>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764741"/>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764741"/>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764741"/>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764741"/>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764741"/>
    <w:pPr>
      <w:widowControl w:val="0"/>
    </w:pPr>
    <w:rPr>
      <w:kern w:val="2"/>
      <w:sz w:val="21"/>
      <w:szCs w:val="22"/>
    </w:rPr>
  </w:style>
  <w:style w:type="paragraph" w:customStyle="1" w:styleId="neirong">
    <w:name w:val="neirong"/>
    <w:basedOn w:val="a"/>
    <w:qFormat/>
    <w:rsid w:val="00764741"/>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764741"/>
    <w:pPr>
      <w:jc w:val="both"/>
    </w:pPr>
    <w:rPr>
      <w:kern w:val="2"/>
      <w:sz w:val="21"/>
      <w:szCs w:val="21"/>
    </w:rPr>
  </w:style>
  <w:style w:type="paragraph" w:customStyle="1" w:styleId="Default">
    <w:name w:val="Default"/>
    <w:qFormat/>
    <w:rsid w:val="00764741"/>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379</Words>
  <Characters>2161</Characters>
  <Application>Microsoft Office Word</Application>
  <DocSecurity>0</DocSecurity>
  <Lines>18</Lines>
  <Paragraphs>5</Paragraphs>
  <ScaleCrop>false</ScaleCrop>
  <Company>微软中国</Company>
  <LinksUpToDate>false</LinksUpToDate>
  <CharactersWithSpaces>2535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2022-07-28T10:18:00Z</dcterms:created>
  <dc:creator>总行金融市场部本币投资交易部梅浩超</dc:creator>
  <cp:lastModifiedBy>未定义</cp:lastModifiedBy>
  <cp:lastPrinted>2019-09-11T00:56:00Z</cp:lastPrinted>
  <dcterms:modified xsi:type="dcterms:W3CDTF">2024-08-08T06:17:00Z</dcterms:modified>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