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南银理财珠联璧合安稳1908一年定开公募人民币理财产品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南银理财珠联璧合安稳1908一年定开公募人民币理财产品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Z7003221000023（投资者可依据该编码在中国理财网www.chinawealth.com.cn查询理财产品相关信息）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2019年08月15日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2,246,406,276.71份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105.22%</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西部信托有限公司,华鑫国际信托有限公司,国投泰康信托有限公司,陆家嘴国际信托有限公司,安徽国元信托有限责任公司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Z30004</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2,320,773,858.32</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1.0331</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1.2128</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30,606.41</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截至报告期末，本产品份额净值为1.0332元。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250,415,132.50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西部信托·稳鑫7号集合资金信托计划（A类）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200,343,200.00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QTFBZ202311210002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华鑫信托·荣鑫77号集合资金信托计划（第2期）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155,026,024.50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TYJKX202311220002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同业借款（宁银消金）20230012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150,276,436.22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112480543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24深圳农商银行CD076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147,029,850.00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120,146,882.40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TYJKX202309060001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同业借款（南银法巴消金）20230912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100,072,164.91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TYJKX202402040022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同业借款（南银法巴消金）20240220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100,070,764.97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70,057,475.46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50,003,831.09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同业借款（宁银消金）20230012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同业借款（南银法巴消金）20240220</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同业借款（南银法巴消金）20230912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阜宁县城市发展投资集团有限公司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西部信托·稳鑫7号集合资金信托计划（A类）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泰州东方中国医药城控股集团有限公司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华鑫信托·荣鑫77号集合资金信托计划（第2期）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其他非标准化债权类资产</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南京银行安稳1908一年定开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225,256.53</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2,155,760.18</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