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474630" w:rsidP="00AF666C">
      <w:pPr>
        <w:spacing w:before="240" w:afterLines="30" w:line="360" w:lineRule="auto"/>
        <w:jc w:val="center"/>
      </w:pPr>
    </w:p>
    <w:p w:rsidR="00474630" w:rsidRDefault="00E63E73" w:rsidP="00AF666C">
      <w:pPr>
        <w:spacing w:before="240" w:afterLines="30" w:line="360" w:lineRule="auto"/>
        <w:jc w:val="center"/>
        <w:rPr>
          <w:rFonts w:ascii="方正黑体简体" w:eastAsia="方正黑体简体"/>
          <w:sz w:val="36"/>
        </w:rPr>
      </w:pPr>
      <w:r>
        <w:rPr>
          <w:rFonts w:ascii="方正黑体简体" w:eastAsia="方正黑体简体"/>
          <w:sz w:val="36"/>
        </w:rPr>
        <w:t>南银理财珠联璧合理财管理计划1号公募人民币理财产品</w:t>
      </w:r>
    </w:p>
    <w:p w:rsidR="00474630" w:rsidRDefault="00E63E73" w:rsidP="00AF666C">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474630" w:rsidP="00AF666C">
      <w:pPr>
        <w:spacing w:before="240" w:afterLines="30" w:line="360" w:lineRule="auto"/>
        <w:jc w:val="center"/>
        <w:rPr>
          <w:rFonts w:ascii="方正黑体简体" w:eastAsia="方正黑体简体"/>
          <w:sz w:val="36"/>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474630" w:rsidRDefault="00474630" w:rsidP="00AF666C">
      <w:pPr>
        <w:spacing w:before="240" w:afterLines="30" w:line="360" w:lineRule="auto"/>
        <w:jc w:val="center"/>
        <w:rPr>
          <w:rFonts w:ascii="方正黑体简体" w:eastAsia="方正黑体简体"/>
          <w:sz w:val="36"/>
        </w:rPr>
      </w:pPr>
    </w:p>
    <w:p w:rsidR="00474630" w:rsidRDefault="00E63E73">
      <w:pPr>
        <w:widowControl/>
        <w:jc w:val="left"/>
        <w:rPr>
          <w:rFonts w:ascii="方正黑体简体" w:eastAsia="方正黑体简体"/>
          <w:sz w:val="36"/>
        </w:rPr>
      </w:pPr>
      <w:r>
        <w:rPr>
          <w:rFonts w:ascii="方正黑体简体" w:eastAsia="方正黑体简体"/>
          <w:sz w:val="36"/>
        </w:rPr>
        <w:br w:type="page"/>
      </w:r>
    </w:p>
    <w:p w:rsidR="00474630" w:rsidRDefault="00E63E73" w:rsidP="00AF666C">
      <w:pPr>
        <w:widowControl/>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lastRenderedPageBreak/>
        <w:t>§1 产品概况</w:t>
      </w:r>
    </w:p>
    <w:tbl>
      <w:tblPr>
        <w:tblW w:w="881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894"/>
        <w:gridCol w:w="5924"/>
      </w:tblGrid>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南银理财珠联璧合理财管理计划1号公募人民币理财产品</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Z7003220000003（投资者可依据该编码在中国理财网www.chinawealth.com.cn查询理财产品相关信息）</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2014年09月17日</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6,276,994,936.14份</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sz w:val="24"/>
                <w:szCs w:val="24"/>
              </w:rPr>
              <w:t>100.10%</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鑫元基金管理有限公司,鑫沅资产管理有限公司,陆家嘴国际信托有限公司,中国人保资产管理有限公司,平安资产管理有限责任公司,太平洋资产管理有限责任公司,江苏省国际信托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474630">
        <w:tc>
          <w:tcPr>
            <w:tcW w:w="289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5924" w:type="dxa"/>
            <w:vAlign w:val="center"/>
          </w:tcPr>
          <w:p w:rsidR="00474630" w:rsidRDefault="00E63E73" w:rsidP="00AF666C">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474630" w:rsidRDefault="00474630" w:rsidP="00AF666C">
      <w:pPr>
        <w:spacing w:before="240" w:afterLines="30" w:line="360" w:lineRule="auto"/>
        <w:rPr>
          <w:rFonts w:ascii="方正仿宋简体" w:eastAsia="方正仿宋简体" w:hAnsi="Calibri"/>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474630" w:rsidRDefault="00E63E73" w:rsidP="00AF666C">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48"/>
        <w:gridCol w:w="2291"/>
        <w:gridCol w:w="1888"/>
        <w:gridCol w:w="1981"/>
        <w:gridCol w:w="1394"/>
      </w:tblGrid>
      <w:tr w:rsidR="00474630">
        <w:trPr>
          <w:trHeight w:val="744"/>
          <w:jc w:val="center"/>
        </w:trPr>
        <w:tc>
          <w:tcPr>
            <w:tcW w:w="1348" w:type="dxa"/>
            <w:vMerge w:val="restart"/>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54" w:type="dxa"/>
            <w:gridSpan w:val="4"/>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474630">
        <w:trPr>
          <w:trHeight w:val="1563"/>
          <w:jc w:val="center"/>
        </w:trPr>
        <w:tc>
          <w:tcPr>
            <w:tcW w:w="1348" w:type="dxa"/>
            <w:vMerge/>
            <w:vAlign w:val="center"/>
          </w:tcPr>
          <w:p w:rsidR="00474630" w:rsidRDefault="00474630" w:rsidP="00AF666C">
            <w:pPr>
              <w:spacing w:beforeLines="20" w:afterLines="20"/>
              <w:jc w:val="center"/>
              <w:rPr>
                <w:rFonts w:ascii="方正仿宋简体" w:eastAsia="方正仿宋简体"/>
                <w:sz w:val="24"/>
                <w:szCs w:val="24"/>
                <w:shd w:val="clear" w:color="auto" w:fill="FFFFFF"/>
              </w:rPr>
            </w:pPr>
          </w:p>
        </w:tc>
        <w:tc>
          <w:tcPr>
            <w:tcW w:w="229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888"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1981"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474630" w:rsidRDefault="00E63E73" w:rsidP="00AF666C">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Z10001</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6,872,051,821.08</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1.0950</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1.4294</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31,152.40</w:t>
            </w:r>
          </w:p>
        </w:tc>
      </w:tr>
      <w:tr>
        <w:trPr>
          <w:jc w:val="center"/>
        </w:trPr>
        <w:tc>
          <w:tcPr>
            <w:tcW w:w="134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Z10036</w:t>
            </w:r>
          </w:p>
        </w:tc>
        <w:tc>
          <w:tcPr>
            <w:tcW w:w="229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1,331,679.79</w:t>
            </w:r>
          </w:p>
        </w:tc>
        <w:tc>
          <w:tcPr>
            <w:tcW w:w="188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1.0943</w:t>
            </w:r>
          </w:p>
        </w:tc>
        <w:tc>
          <w:tcPr>
            <w:tcW w:w="198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1.0943</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w:t>
      </w:r>
      <w:r>
        <w:rPr>
          <w:rFonts w:ascii="方正仿宋简体" w:eastAsia="方正仿宋简体" w:hint="eastAsia"/>
          <w:sz w:val="24"/>
          <w:szCs w:val="24"/>
        </w:rPr>
        <w:lastRenderedPageBreak/>
        <w:t>的情况，实际收益以兑付为准。</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此背景下，对于合意的信用债资产保持积极配置。</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474630" w:rsidRDefault="00E63E73" w:rsidP="00AF666C">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截至报告期末，本产品Z10001份额净值为1.0950元，Z10036份额净值为1.0944元。</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DC5A6B">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474630" w:rsidRDefault="00E63E73" w:rsidP="00AF666C">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474630" w:rsidRDefault="00E63E73" w:rsidP="00AF666C">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98.80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94.84</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1.20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5.16</w:t>
            </w:r>
            <w:r>
              <w:rPr>
                <w:rFonts w:ascii="方正仿宋简体" w:eastAsia="方正仿宋简体" w:hAnsiTheme="minorEastAsia"/>
                <w:sz w:val="24"/>
                <w:szCs w:val="24"/>
              </w:rPr>
              <w:t>%</w:t>
            </w:r>
          </w:p>
        </w:tc>
      </w:tr>
      <w:tr w:rsidR="00474630">
        <w:trPr>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474630">
        <w:trPr>
          <w:trHeight w:val="584"/>
          <w:jc w:val="center"/>
        </w:trPr>
        <w:tc>
          <w:tcPr>
            <w:tcW w:w="745" w:type="dxa"/>
            <w:vAlign w:val="bottom"/>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474630" w:rsidRDefault="00474630" w:rsidP="00AF666C">
      <w:pPr>
        <w:spacing w:before="240" w:afterLines="30" w:line="360" w:lineRule="auto"/>
        <w:rPr>
          <w:rFonts w:ascii="方正仿宋简体" w:eastAsia="方正仿宋简体"/>
          <w:b/>
          <w:sz w:val="24"/>
          <w:szCs w:val="24"/>
        </w:rPr>
      </w:pPr>
    </w:p>
    <w:p w:rsidR="00474630" w:rsidRDefault="00E63E73" w:rsidP="00AF666C">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474630">
        <w:trPr>
          <w:trHeight w:val="1322"/>
          <w:jc w:val="center"/>
        </w:trPr>
        <w:tc>
          <w:tcPr>
            <w:tcW w:w="704"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474630" w:rsidRDefault="00E63E73" w:rsidP="00AF666C">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国投泰康信托福佳1号集合资金信托计划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1,054,772,967.30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15.34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ZJQTT202205310001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太平洋稳健理财三号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528,773,124.48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7.69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ZJQTT202306010001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中粮信托-鼎兴2号集合资金信托计划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503,450,928.38</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7.32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ZJQTT202202160001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鑫元基金-鑫安利得57号集合资产管理计划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475,155,937.25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6.91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平安资产如意51号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310,000,023.85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4.51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XJCKX202404150001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农业银行深圳分行活期存款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200,740,469.45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ZJQTT202405170001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陆家嘴信托-陆享15号集合资金信托计划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200,079,456.45</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2.91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XJCKX202212020001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147,147,984.86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ZJQTT202210120003</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平安资产如意52号</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102,474,499.44</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1.49</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197787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21嘉高新</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100,167,000.00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1.46</w:t>
            </w:r>
          </w:p>
        </w:tc>
      </w:tr>
    </w:tbl>
    <w:p w:rsidR="00474630" w:rsidRDefault="00474630" w:rsidP="00AF666C">
      <w:pPr>
        <w:spacing w:before="240" w:afterLines="30" w:line="360" w:lineRule="auto"/>
        <w:rPr>
          <w:rFonts w:ascii="方正仿宋简体" w:eastAsia="方正仿宋简体" w:hAnsi="宋体" w:cs="宋体"/>
          <w:sz w:val="24"/>
          <w:szCs w:val="24"/>
          <w:shd w:val="clear" w:color="auto" w:fill="FFFFFF"/>
        </w:rPr>
      </w:pPr>
    </w:p>
    <w:p w:rsidR="00474630" w:rsidRDefault="00E63E73" w:rsidP="00AF666C">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474630">
        <w:trPr>
          <w:jc w:val="center"/>
        </w:trPr>
        <w:tc>
          <w:tcPr>
            <w:tcW w:w="70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474630">
        <w:trPr>
          <w:trHeight w:val="705"/>
          <w:jc w:val="center"/>
        </w:trPr>
        <w:tc>
          <w:tcPr>
            <w:tcW w:w="968"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474630" w:rsidRDefault="00E63E73" w:rsidP="00AF666C">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01640124840000194</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南京银行珠联璧合理财计划</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474630" w:rsidRDefault="00474630" w:rsidP="00AF666C">
      <w:pPr>
        <w:spacing w:before="240" w:afterLines="30" w:line="360" w:lineRule="auto"/>
        <w:rPr>
          <w:rFonts w:ascii="方正仿宋简体" w:eastAsia="方正仿宋简体"/>
          <w:sz w:val="24"/>
          <w:szCs w:val="24"/>
        </w:rPr>
      </w:pPr>
    </w:p>
    <w:p w:rsidR="00474630" w:rsidRDefault="00E63E73" w:rsidP="00AF666C">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bookmarkStart w:id="0" w:name="_GoBack"/>
      <w:bookmarkEnd w:id="0"/>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20,000,000.00</w:t>
      </w:r>
      <w:r>
        <w:rPr>
          <w:rFonts w:ascii="方正仿宋简体" w:eastAsia="方正仿宋简体" w:hAnsi="宋体" w:cs="宋体" w:hint="eastAsia"/>
          <w:color w:val="000000"/>
          <w:kern w:val="0"/>
          <w:sz w:val="24"/>
          <w:szCs w:val="24"/>
        </w:rPr>
        <w:t>元。</w:t>
      </w:r>
    </w:p>
    <w:p w:rsidR="00474630" w:rsidRDefault="00AF666C"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E63E73">
        <w:rPr>
          <w:rFonts w:ascii="方正仿宋简体" w:eastAsia="方正仿宋简体" w:hAnsi="宋体" w:cs="宋体" w:hint="eastAsia"/>
          <w:color w:val="000000"/>
          <w:kern w:val="0"/>
          <w:sz w:val="24"/>
          <w:szCs w:val="24"/>
        </w:rPr>
        <w:t>支付关联方托管费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602,720.08</w:t>
      </w:r>
      <w:r>
        <w:rPr>
          <w:rFonts w:ascii="方正仿宋简体" w:eastAsia="方正仿宋简体" w:hAnsi="宋体" w:cs="宋体" w:hint="eastAsia"/>
          <w:color w:val="000000"/>
          <w:kern w:val="0"/>
          <w:sz w:val="24"/>
          <w:szCs w:val="24"/>
        </w:rPr>
        <w:t>元，</w:t>
      </w:r>
      <w:r w:rsidR="00E63E73">
        <w:rPr>
          <w:rFonts w:ascii="方正仿宋简体" w:eastAsia="方正仿宋简体" w:hAnsi="宋体" w:cs="宋体" w:hint="eastAsia"/>
          <w:color w:val="000000"/>
          <w:kern w:val="0"/>
          <w:sz w:val="24"/>
          <w:szCs w:val="24"/>
        </w:rPr>
        <w:t>支付关联方代销费</w:t>
      </w:r>
      <w:r w:rsidR="00E63E73">
        <w:rPr>
          <w:rFonts w:ascii="方正仿宋简体" w:eastAsia="方正仿宋简体" w:hAnsi="宋体" w:cs="宋体"/>
          <w:color w:val="000000"/>
          <w:kern w:val="0"/>
          <w:sz w:val="24"/>
          <w:szCs w:val="24"/>
        </w:rPr>
        <w:t/>
      </w:r>
      <w:r w:rsidR="00E63E73">
        <w:rPr>
          <w:rFonts w:ascii="方正仿宋简体" w:eastAsia="方正仿宋简体" w:hAnsi="宋体" w:cs="宋体" w:hint="eastAsia"/>
          <w:color w:val="000000"/>
          <w:kern w:val="0"/>
          <w:sz w:val="24"/>
          <w:szCs w:val="24"/>
        </w:rPr>
        <w:t/>
      </w:r>
      <w:r w:rsidR="00E63E73">
        <w:rPr>
          <w:rFonts w:ascii="方正仿宋简体" w:eastAsia="方正仿宋简体" w:hAnsi="宋体" w:cs="宋体"/>
          <w:color w:val="000000"/>
          <w:kern w:val="0"/>
          <w:sz w:val="24"/>
          <w:szCs w:val="24"/>
        </w:rPr>
        <w:t>6,426,716.90</w:t>
      </w:r>
      <w:r w:rsidR="00E63E73">
        <w:rPr>
          <w:rFonts w:ascii="方正仿宋简体" w:eastAsia="方正仿宋简体" w:hAnsi="宋体" w:cs="宋体" w:hint="eastAsia"/>
          <w:color w:val="000000"/>
          <w:kern w:val="0"/>
          <w:sz w:val="24"/>
          <w:szCs w:val="24"/>
        </w:rPr>
        <w:t>元。</w:t>
      </w:r>
    </w:p>
    <w:p w:rsidR="00474630" w:rsidRDefault="00E63E73" w:rsidP="00AF666C">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474630" w:rsidRDefault="00E63E73" w:rsidP="00AF666C">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474630" w:rsidP="00AF666C">
      <w:pPr>
        <w:spacing w:before="240" w:afterLines="30" w:line="360" w:lineRule="auto"/>
        <w:rPr>
          <w:rFonts w:ascii="方正仿宋简体" w:eastAsia="方正仿宋简体" w:hAnsi="宋体" w:cs="宋体"/>
          <w:kern w:val="0"/>
          <w:sz w:val="24"/>
          <w:szCs w:val="24"/>
        </w:rPr>
      </w:pPr>
    </w:p>
    <w:p w:rsidR="00474630" w:rsidRDefault="00E63E73" w:rsidP="00AF666C">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474630" w:rsidRDefault="00E63E73" w:rsidP="00677AB7">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474630" w:rsidSect="00474630">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40660" w:rsidRDefault="00140660" w:rsidP="00474630">
      <w:r>
        <w:separator/>
      </w:r>
    </w:p>
  </w:endnote>
  <w:endnote w:type="continuationSeparator" w:id="1">
    <w:p w:rsidR="00140660" w:rsidRDefault="00140660" w:rsidP="0047463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677AB7">
    <w:pPr>
      <w:pStyle w:val="a6"/>
      <w:framePr w:wrap="around" w:vAnchor="text" w:hAnchor="margin" w:xAlign="center" w:y="1"/>
      <w:rPr>
        <w:rStyle w:val="aa"/>
      </w:rPr>
    </w:pPr>
    <w:r>
      <w:fldChar w:fldCharType="begin"/>
    </w:r>
    <w:r w:rsidR="00E63E73">
      <w:rPr>
        <w:rStyle w:val="aa"/>
      </w:rPr>
      <w:instrText xml:space="preserve">PAGE  </w:instrText>
    </w:r>
    <w:r>
      <w:fldChar w:fldCharType="end"/>
    </w:r>
  </w:p>
  <w:p w:rsidR="00474630" w:rsidRDefault="00474630">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40660" w:rsidRDefault="00140660" w:rsidP="00474630">
      <w:r>
        <w:separator/>
      </w:r>
    </w:p>
  </w:footnote>
  <w:footnote w:type="continuationSeparator" w:id="1">
    <w:p w:rsidR="00140660" w:rsidRDefault="00140660" w:rsidP="0047463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74630" w:rsidRDefault="00474630">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66A9A"/>
    <w:rsid w:val="000737ED"/>
    <w:rsid w:val="00095B95"/>
    <w:rsid w:val="000A3711"/>
    <w:rsid w:val="000D5066"/>
    <w:rsid w:val="000E6ACE"/>
    <w:rsid w:val="000F06ED"/>
    <w:rsid w:val="000F27F1"/>
    <w:rsid w:val="000F6191"/>
    <w:rsid w:val="00113F5F"/>
    <w:rsid w:val="001279EA"/>
    <w:rsid w:val="00130CE8"/>
    <w:rsid w:val="0013364F"/>
    <w:rsid w:val="00140660"/>
    <w:rsid w:val="0014449D"/>
    <w:rsid w:val="00150E2C"/>
    <w:rsid w:val="00152201"/>
    <w:rsid w:val="00171891"/>
    <w:rsid w:val="00172A27"/>
    <w:rsid w:val="00173478"/>
    <w:rsid w:val="001735BA"/>
    <w:rsid w:val="00176636"/>
    <w:rsid w:val="00183C84"/>
    <w:rsid w:val="001B497D"/>
    <w:rsid w:val="001C05F9"/>
    <w:rsid w:val="001C5395"/>
    <w:rsid w:val="001E2EEA"/>
    <w:rsid w:val="001E5905"/>
    <w:rsid w:val="001E5DF7"/>
    <w:rsid w:val="001E7120"/>
    <w:rsid w:val="00211F26"/>
    <w:rsid w:val="00220B2B"/>
    <w:rsid w:val="00224D9D"/>
    <w:rsid w:val="00225D2E"/>
    <w:rsid w:val="002263FC"/>
    <w:rsid w:val="002448E3"/>
    <w:rsid w:val="00247A0A"/>
    <w:rsid w:val="00290B55"/>
    <w:rsid w:val="00295E85"/>
    <w:rsid w:val="002A3AE9"/>
    <w:rsid w:val="002B7F5A"/>
    <w:rsid w:val="002C196E"/>
    <w:rsid w:val="002D2DB0"/>
    <w:rsid w:val="002D75D0"/>
    <w:rsid w:val="002E7131"/>
    <w:rsid w:val="002E795C"/>
    <w:rsid w:val="00302167"/>
    <w:rsid w:val="00305714"/>
    <w:rsid w:val="00313E71"/>
    <w:rsid w:val="00321CB7"/>
    <w:rsid w:val="003379A9"/>
    <w:rsid w:val="00341B28"/>
    <w:rsid w:val="00350ADF"/>
    <w:rsid w:val="00355623"/>
    <w:rsid w:val="00387F9B"/>
    <w:rsid w:val="003A0419"/>
    <w:rsid w:val="003B117F"/>
    <w:rsid w:val="003B4AB4"/>
    <w:rsid w:val="003C4D3B"/>
    <w:rsid w:val="003D30C4"/>
    <w:rsid w:val="003E09EA"/>
    <w:rsid w:val="003E412C"/>
    <w:rsid w:val="003F0AC3"/>
    <w:rsid w:val="00433022"/>
    <w:rsid w:val="00455600"/>
    <w:rsid w:val="00456251"/>
    <w:rsid w:val="004660E6"/>
    <w:rsid w:val="00474630"/>
    <w:rsid w:val="004A0363"/>
    <w:rsid w:val="004B5DED"/>
    <w:rsid w:val="004C1607"/>
    <w:rsid w:val="004D1578"/>
    <w:rsid w:val="004E621E"/>
    <w:rsid w:val="004F2359"/>
    <w:rsid w:val="004F313C"/>
    <w:rsid w:val="0050244A"/>
    <w:rsid w:val="005069D8"/>
    <w:rsid w:val="0051077F"/>
    <w:rsid w:val="00522179"/>
    <w:rsid w:val="00522858"/>
    <w:rsid w:val="0056162E"/>
    <w:rsid w:val="00563B93"/>
    <w:rsid w:val="00565BF6"/>
    <w:rsid w:val="00567DB3"/>
    <w:rsid w:val="00594CF2"/>
    <w:rsid w:val="005B272E"/>
    <w:rsid w:val="005B3434"/>
    <w:rsid w:val="005B7384"/>
    <w:rsid w:val="005D5ED6"/>
    <w:rsid w:val="005D7503"/>
    <w:rsid w:val="005E0686"/>
    <w:rsid w:val="005E2884"/>
    <w:rsid w:val="005E40C5"/>
    <w:rsid w:val="005E5050"/>
    <w:rsid w:val="005F0633"/>
    <w:rsid w:val="005F2C7B"/>
    <w:rsid w:val="005F4D04"/>
    <w:rsid w:val="005F7DA9"/>
    <w:rsid w:val="006054F8"/>
    <w:rsid w:val="00617E25"/>
    <w:rsid w:val="00641FC1"/>
    <w:rsid w:val="0065419A"/>
    <w:rsid w:val="00654220"/>
    <w:rsid w:val="0065529B"/>
    <w:rsid w:val="006624C2"/>
    <w:rsid w:val="00663B94"/>
    <w:rsid w:val="00676076"/>
    <w:rsid w:val="00677AB7"/>
    <w:rsid w:val="00677F66"/>
    <w:rsid w:val="006C1014"/>
    <w:rsid w:val="006D5D22"/>
    <w:rsid w:val="006E3BA0"/>
    <w:rsid w:val="006E4E94"/>
    <w:rsid w:val="006E70D5"/>
    <w:rsid w:val="006F69B2"/>
    <w:rsid w:val="007017D8"/>
    <w:rsid w:val="007110ED"/>
    <w:rsid w:val="00730BEE"/>
    <w:rsid w:val="0073101E"/>
    <w:rsid w:val="00733378"/>
    <w:rsid w:val="00735153"/>
    <w:rsid w:val="00735E29"/>
    <w:rsid w:val="00745421"/>
    <w:rsid w:val="00745F96"/>
    <w:rsid w:val="0074729D"/>
    <w:rsid w:val="00782F29"/>
    <w:rsid w:val="00790CB3"/>
    <w:rsid w:val="00796214"/>
    <w:rsid w:val="007A4219"/>
    <w:rsid w:val="007B08DF"/>
    <w:rsid w:val="007C4F56"/>
    <w:rsid w:val="007E0B6E"/>
    <w:rsid w:val="007E4637"/>
    <w:rsid w:val="00800690"/>
    <w:rsid w:val="0080200C"/>
    <w:rsid w:val="00802D0C"/>
    <w:rsid w:val="00810B7D"/>
    <w:rsid w:val="00814110"/>
    <w:rsid w:val="00822116"/>
    <w:rsid w:val="0082561A"/>
    <w:rsid w:val="00846B2E"/>
    <w:rsid w:val="0085663C"/>
    <w:rsid w:val="00870717"/>
    <w:rsid w:val="008768AB"/>
    <w:rsid w:val="008870FD"/>
    <w:rsid w:val="008904CC"/>
    <w:rsid w:val="008926F7"/>
    <w:rsid w:val="00895C9A"/>
    <w:rsid w:val="008A7510"/>
    <w:rsid w:val="008B2B66"/>
    <w:rsid w:val="008C18AE"/>
    <w:rsid w:val="008C3CBF"/>
    <w:rsid w:val="008C670A"/>
    <w:rsid w:val="008C78BD"/>
    <w:rsid w:val="008F099C"/>
    <w:rsid w:val="008F0FA3"/>
    <w:rsid w:val="00900D90"/>
    <w:rsid w:val="0090315A"/>
    <w:rsid w:val="00907C39"/>
    <w:rsid w:val="009354D6"/>
    <w:rsid w:val="00956754"/>
    <w:rsid w:val="009679B0"/>
    <w:rsid w:val="00970A98"/>
    <w:rsid w:val="00977E89"/>
    <w:rsid w:val="00991B0F"/>
    <w:rsid w:val="009A00E4"/>
    <w:rsid w:val="009A4E79"/>
    <w:rsid w:val="009B1695"/>
    <w:rsid w:val="009B2EEF"/>
    <w:rsid w:val="009B50F2"/>
    <w:rsid w:val="009C6A99"/>
    <w:rsid w:val="009C781F"/>
    <w:rsid w:val="009D5296"/>
    <w:rsid w:val="009D6978"/>
    <w:rsid w:val="009E6170"/>
    <w:rsid w:val="009F1FD4"/>
    <w:rsid w:val="009F4338"/>
    <w:rsid w:val="00A061C5"/>
    <w:rsid w:val="00A204A0"/>
    <w:rsid w:val="00A30A44"/>
    <w:rsid w:val="00A4484F"/>
    <w:rsid w:val="00A66D8E"/>
    <w:rsid w:val="00A7328D"/>
    <w:rsid w:val="00A76D4B"/>
    <w:rsid w:val="00A77C47"/>
    <w:rsid w:val="00A8398D"/>
    <w:rsid w:val="00A9119C"/>
    <w:rsid w:val="00A94A56"/>
    <w:rsid w:val="00AA36EB"/>
    <w:rsid w:val="00AA4549"/>
    <w:rsid w:val="00AA5B04"/>
    <w:rsid w:val="00AA6CFF"/>
    <w:rsid w:val="00AC3D79"/>
    <w:rsid w:val="00AC5144"/>
    <w:rsid w:val="00AD3853"/>
    <w:rsid w:val="00AF666C"/>
    <w:rsid w:val="00B13014"/>
    <w:rsid w:val="00B17559"/>
    <w:rsid w:val="00B176FA"/>
    <w:rsid w:val="00B23E1D"/>
    <w:rsid w:val="00B33978"/>
    <w:rsid w:val="00B33B19"/>
    <w:rsid w:val="00B3722F"/>
    <w:rsid w:val="00B404E6"/>
    <w:rsid w:val="00B4360D"/>
    <w:rsid w:val="00B534AE"/>
    <w:rsid w:val="00B61EA9"/>
    <w:rsid w:val="00B670D1"/>
    <w:rsid w:val="00B74DCA"/>
    <w:rsid w:val="00B94CD4"/>
    <w:rsid w:val="00B964AE"/>
    <w:rsid w:val="00BA2C7F"/>
    <w:rsid w:val="00BA5103"/>
    <w:rsid w:val="00BA632A"/>
    <w:rsid w:val="00BC3903"/>
    <w:rsid w:val="00BD7DB5"/>
    <w:rsid w:val="00BE106D"/>
    <w:rsid w:val="00BE47E0"/>
    <w:rsid w:val="00BF3D9D"/>
    <w:rsid w:val="00BF75C8"/>
    <w:rsid w:val="00C00058"/>
    <w:rsid w:val="00C02F0B"/>
    <w:rsid w:val="00C11797"/>
    <w:rsid w:val="00C1762E"/>
    <w:rsid w:val="00C20F36"/>
    <w:rsid w:val="00C20F84"/>
    <w:rsid w:val="00C25123"/>
    <w:rsid w:val="00C2582A"/>
    <w:rsid w:val="00C30A48"/>
    <w:rsid w:val="00C375A7"/>
    <w:rsid w:val="00C44DD0"/>
    <w:rsid w:val="00C44DFE"/>
    <w:rsid w:val="00C62DF8"/>
    <w:rsid w:val="00C640FB"/>
    <w:rsid w:val="00C86023"/>
    <w:rsid w:val="00C94EBA"/>
    <w:rsid w:val="00C973B4"/>
    <w:rsid w:val="00CA2770"/>
    <w:rsid w:val="00CB054E"/>
    <w:rsid w:val="00CC52D7"/>
    <w:rsid w:val="00CD4ADA"/>
    <w:rsid w:val="00CE4DED"/>
    <w:rsid w:val="00D20F53"/>
    <w:rsid w:val="00D23611"/>
    <w:rsid w:val="00D23AB6"/>
    <w:rsid w:val="00D50309"/>
    <w:rsid w:val="00D51AA9"/>
    <w:rsid w:val="00D7264A"/>
    <w:rsid w:val="00D84E43"/>
    <w:rsid w:val="00D870DF"/>
    <w:rsid w:val="00DA139A"/>
    <w:rsid w:val="00DA2489"/>
    <w:rsid w:val="00DA30A0"/>
    <w:rsid w:val="00DB0C2F"/>
    <w:rsid w:val="00DB3BF6"/>
    <w:rsid w:val="00DB56A2"/>
    <w:rsid w:val="00DC31CC"/>
    <w:rsid w:val="00DC5A6B"/>
    <w:rsid w:val="00DC728A"/>
    <w:rsid w:val="00DD2F3C"/>
    <w:rsid w:val="00DD4A55"/>
    <w:rsid w:val="00DD65B5"/>
    <w:rsid w:val="00DD782E"/>
    <w:rsid w:val="00DF6907"/>
    <w:rsid w:val="00E1059D"/>
    <w:rsid w:val="00E126A1"/>
    <w:rsid w:val="00E155DF"/>
    <w:rsid w:val="00E174FA"/>
    <w:rsid w:val="00E246E1"/>
    <w:rsid w:val="00E314CE"/>
    <w:rsid w:val="00E514EB"/>
    <w:rsid w:val="00E52823"/>
    <w:rsid w:val="00E52B10"/>
    <w:rsid w:val="00E600D0"/>
    <w:rsid w:val="00E63E73"/>
    <w:rsid w:val="00E7192D"/>
    <w:rsid w:val="00E81033"/>
    <w:rsid w:val="00E944FA"/>
    <w:rsid w:val="00E9797A"/>
    <w:rsid w:val="00EB0DB4"/>
    <w:rsid w:val="00EB44BE"/>
    <w:rsid w:val="00EC5C4D"/>
    <w:rsid w:val="00ED1047"/>
    <w:rsid w:val="00EE0436"/>
    <w:rsid w:val="00EF04A5"/>
    <w:rsid w:val="00F258C8"/>
    <w:rsid w:val="00F30035"/>
    <w:rsid w:val="00F41324"/>
    <w:rsid w:val="00F47D39"/>
    <w:rsid w:val="00F47E18"/>
    <w:rsid w:val="00F57C12"/>
    <w:rsid w:val="00F609FD"/>
    <w:rsid w:val="00F64BD9"/>
    <w:rsid w:val="00F65ACC"/>
    <w:rsid w:val="00F7052D"/>
    <w:rsid w:val="00F771E3"/>
    <w:rsid w:val="00F8162C"/>
    <w:rsid w:val="00F859AB"/>
    <w:rsid w:val="00F950D0"/>
    <w:rsid w:val="00FA0110"/>
    <w:rsid w:val="00FA2C26"/>
    <w:rsid w:val="00FA4F66"/>
    <w:rsid w:val="00FC027F"/>
    <w:rsid w:val="00FD1F12"/>
    <w:rsid w:val="00FD412B"/>
    <w:rsid w:val="00FF26C8"/>
    <w:rsid w:val="016D581F"/>
    <w:rsid w:val="030F2BA7"/>
    <w:rsid w:val="04240CEE"/>
    <w:rsid w:val="065551D3"/>
    <w:rsid w:val="06C37561"/>
    <w:rsid w:val="0A236A5A"/>
    <w:rsid w:val="10992483"/>
    <w:rsid w:val="111D4539"/>
    <w:rsid w:val="13297F9C"/>
    <w:rsid w:val="134727C6"/>
    <w:rsid w:val="141A5102"/>
    <w:rsid w:val="15FE575C"/>
    <w:rsid w:val="1ADC05C7"/>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B4429A4"/>
    <w:rsid w:val="3C753CC7"/>
    <w:rsid w:val="3F2C3B54"/>
    <w:rsid w:val="40990310"/>
    <w:rsid w:val="459870AF"/>
    <w:rsid w:val="45ED49CE"/>
    <w:rsid w:val="46F0109E"/>
    <w:rsid w:val="47475A63"/>
    <w:rsid w:val="4E276A76"/>
    <w:rsid w:val="509017BA"/>
    <w:rsid w:val="51482FC3"/>
    <w:rsid w:val="52830253"/>
    <w:rsid w:val="541C469D"/>
    <w:rsid w:val="5BAD62F8"/>
    <w:rsid w:val="5BE61B5E"/>
    <w:rsid w:val="602D020F"/>
    <w:rsid w:val="64C67B5C"/>
    <w:rsid w:val="66F47EBC"/>
    <w:rsid w:val="681903E9"/>
    <w:rsid w:val="68823415"/>
    <w:rsid w:val="6898111C"/>
    <w:rsid w:val="6A485270"/>
    <w:rsid w:val="6D05415D"/>
    <w:rsid w:val="6F66394D"/>
    <w:rsid w:val="73193673"/>
    <w:rsid w:val="74543F24"/>
    <w:rsid w:val="74BE328D"/>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4630"/>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474630"/>
    <w:rPr>
      <w:b/>
      <w:bCs/>
    </w:rPr>
  </w:style>
  <w:style w:type="paragraph" w:styleId="a4">
    <w:name w:val="annotation text"/>
    <w:basedOn w:val="a"/>
    <w:link w:val="Char0"/>
    <w:uiPriority w:val="99"/>
    <w:unhideWhenUsed/>
    <w:qFormat/>
    <w:rsid w:val="00474630"/>
    <w:pPr>
      <w:jc w:val="left"/>
    </w:pPr>
  </w:style>
  <w:style w:type="paragraph" w:styleId="a5">
    <w:name w:val="Balloon Text"/>
    <w:basedOn w:val="a"/>
    <w:link w:val="Char1"/>
    <w:uiPriority w:val="99"/>
    <w:unhideWhenUsed/>
    <w:qFormat/>
    <w:rsid w:val="00474630"/>
    <w:rPr>
      <w:sz w:val="18"/>
      <w:szCs w:val="18"/>
    </w:rPr>
  </w:style>
  <w:style w:type="paragraph" w:styleId="a6">
    <w:name w:val="footer"/>
    <w:basedOn w:val="a"/>
    <w:link w:val="Char2"/>
    <w:uiPriority w:val="99"/>
    <w:unhideWhenUsed/>
    <w:qFormat/>
    <w:rsid w:val="00474630"/>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474630"/>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474630"/>
    <w:pPr>
      <w:snapToGrid w:val="0"/>
      <w:jc w:val="left"/>
    </w:pPr>
    <w:rPr>
      <w:sz w:val="18"/>
    </w:rPr>
  </w:style>
  <w:style w:type="paragraph" w:styleId="a9">
    <w:name w:val="Normal (Web)"/>
    <w:basedOn w:val="a"/>
    <w:qFormat/>
    <w:rsid w:val="00474630"/>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474630"/>
  </w:style>
  <w:style w:type="character" w:styleId="ab">
    <w:name w:val="annotation reference"/>
    <w:uiPriority w:val="99"/>
    <w:unhideWhenUsed/>
    <w:qFormat/>
    <w:rsid w:val="00474630"/>
    <w:rPr>
      <w:sz w:val="21"/>
      <w:szCs w:val="21"/>
    </w:rPr>
  </w:style>
  <w:style w:type="character" w:styleId="ac">
    <w:name w:val="footnote reference"/>
    <w:uiPriority w:val="99"/>
    <w:unhideWhenUsed/>
    <w:qFormat/>
    <w:rsid w:val="00474630"/>
    <w:rPr>
      <w:vertAlign w:val="superscript"/>
    </w:rPr>
  </w:style>
  <w:style w:type="character" w:customStyle="1" w:styleId="Char1">
    <w:name w:val="批注框文本 Char"/>
    <w:link w:val="a5"/>
    <w:uiPriority w:val="99"/>
    <w:semiHidden/>
    <w:qFormat/>
    <w:rsid w:val="00474630"/>
    <w:rPr>
      <w:kern w:val="2"/>
      <w:sz w:val="18"/>
      <w:szCs w:val="18"/>
    </w:rPr>
  </w:style>
  <w:style w:type="character" w:customStyle="1" w:styleId="Char3">
    <w:name w:val="页眉 Char"/>
    <w:link w:val="a7"/>
    <w:uiPriority w:val="99"/>
    <w:semiHidden/>
    <w:qFormat/>
    <w:locked/>
    <w:rsid w:val="00474630"/>
    <w:rPr>
      <w:rFonts w:ascii="Times New Roman" w:hAnsi="Times New Roman" w:cs="Times New Roman" w:hint="default"/>
      <w:sz w:val="18"/>
      <w:szCs w:val="18"/>
    </w:rPr>
  </w:style>
  <w:style w:type="character" w:customStyle="1" w:styleId="Char">
    <w:name w:val="批注主题 Char"/>
    <w:link w:val="a3"/>
    <w:uiPriority w:val="99"/>
    <w:semiHidden/>
    <w:qFormat/>
    <w:rsid w:val="00474630"/>
    <w:rPr>
      <w:b/>
      <w:bCs/>
      <w:kern w:val="2"/>
      <w:sz w:val="21"/>
      <w:szCs w:val="22"/>
    </w:rPr>
  </w:style>
  <w:style w:type="character" w:customStyle="1" w:styleId="Char2">
    <w:name w:val="页脚 Char"/>
    <w:link w:val="a6"/>
    <w:uiPriority w:val="99"/>
    <w:semiHidden/>
    <w:qFormat/>
    <w:locked/>
    <w:rsid w:val="00474630"/>
    <w:rPr>
      <w:rFonts w:ascii="Times New Roman" w:hAnsi="Times New Roman" w:cs="Times New Roman" w:hint="default"/>
      <w:sz w:val="18"/>
      <w:szCs w:val="18"/>
    </w:rPr>
  </w:style>
  <w:style w:type="character" w:customStyle="1" w:styleId="Char0">
    <w:name w:val="批注文字 Char"/>
    <w:link w:val="a4"/>
    <w:uiPriority w:val="99"/>
    <w:qFormat/>
    <w:rsid w:val="00474630"/>
    <w:rPr>
      <w:kern w:val="2"/>
      <w:sz w:val="21"/>
      <w:szCs w:val="22"/>
    </w:rPr>
  </w:style>
  <w:style w:type="paragraph" w:customStyle="1" w:styleId="zhongyaotishi">
    <w:name w:val="zhongyaotishi"/>
    <w:basedOn w:val="a"/>
    <w:qFormat/>
    <w:rsid w:val="00474630"/>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47463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47463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47463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474630"/>
    <w:pPr>
      <w:widowControl w:val="0"/>
      <w:jc w:val="center"/>
    </w:pPr>
    <w:rPr>
      <w:kern w:val="2"/>
      <w:sz w:val="33"/>
      <w:szCs w:val="22"/>
    </w:rPr>
  </w:style>
  <w:style w:type="paragraph" w:customStyle="1" w:styleId="biaogeleft">
    <w:name w:val="biaoge_left"/>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47463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47463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474630"/>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474630"/>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474630"/>
    <w:pPr>
      <w:widowControl w:val="0"/>
    </w:pPr>
    <w:rPr>
      <w:kern w:val="2"/>
      <w:sz w:val="21"/>
      <w:szCs w:val="22"/>
    </w:rPr>
  </w:style>
  <w:style w:type="paragraph" w:customStyle="1" w:styleId="neirong">
    <w:name w:val="neirong"/>
    <w:basedOn w:val="a"/>
    <w:qFormat/>
    <w:rsid w:val="0047463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474630"/>
    <w:pPr>
      <w:jc w:val="both"/>
    </w:pPr>
    <w:rPr>
      <w:kern w:val="2"/>
      <w:sz w:val="21"/>
      <w:szCs w:val="21"/>
    </w:rPr>
  </w:style>
  <w:style w:type="paragraph" w:customStyle="1" w:styleId="Default">
    <w:name w:val="Default"/>
    <w:qFormat/>
    <w:rsid w:val="00474630"/>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347</Words>
  <Characters>1982</Characters>
  <Application>Microsoft Office Word</Application>
  <DocSecurity>0</DocSecurity>
  <Lines>16</Lines>
  <Paragraphs>4</Paragraphs>
  <ScaleCrop>false</ScaleCrop>
  <Company>微软中国</Company>
  <LinksUpToDate>false</LinksUpToDate>
  <CharactersWithSpaces>2325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2022-08-03T07:49:00Z</dcterms:created>
  <dc:creator>总行金融市场部本币投资交易部梅浩超</dc:creator>
  <cp:lastModifiedBy>未定义</cp:lastModifiedBy>
  <cp:lastPrinted>2019-09-11T00:56:00Z</cp:lastPrinted>
  <dcterms:modified xsi:type="dcterms:W3CDTF">2024-08-08T06:16:00Z</dcterms:modified>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