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4741" w:rsidRDefault="00764741" w:rsidP="000D62CF">
      <w:pPr>
        <w:spacing w:before="240" w:afterLines="30" w:line="360" w:lineRule="auto"/>
        <w:jc w:val="center"/>
      </w:pPr>
    </w:p>
    <w:p w:rsidR="00764741" w:rsidRDefault="00764741" w:rsidP="000D62CF">
      <w:pPr>
        <w:spacing w:before="240" w:afterLines="30" w:line="360" w:lineRule="auto"/>
        <w:jc w:val="center"/>
      </w:pPr>
    </w:p>
    <w:p w:rsidR="00764741" w:rsidRDefault="00764741" w:rsidP="000D62CF">
      <w:pPr>
        <w:spacing w:before="240" w:afterLines="30" w:line="360" w:lineRule="auto"/>
        <w:jc w:val="center"/>
      </w:pPr>
    </w:p>
    <w:p w:rsidR="00764741" w:rsidRDefault="00C96A26" w:rsidP="000D62CF">
      <w:pPr>
        <w:spacing w:before="240" w:afterLines="30" w:line="360" w:lineRule="auto"/>
        <w:jc w:val="center"/>
        <w:rPr>
          <w:rFonts w:ascii="方正黑体简体" w:eastAsia="方正黑体简体"/>
          <w:sz w:val="36"/>
        </w:rPr>
      </w:pPr>
      <w:r>
        <w:rPr>
          <w:rFonts w:ascii="方正黑体简体" w:eastAsia="方正黑体简体"/>
          <w:sz w:val="36"/>
        </w:rPr>
        <w:t>南银理财珠联璧合理财管理计划3号开放式公募人民币理财产品</w:t>
      </w:r>
    </w:p>
    <w:p w:rsidR="00764741" w:rsidRDefault="00C96A26" w:rsidP="000D62CF">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2024年半</w:t>
      </w:r>
      <w:r>
        <w:rPr>
          <w:rFonts w:ascii="方正黑体简体" w:eastAsia="方正黑体简体" w:hAnsi="Calibri" w:hint="eastAsia"/>
          <w:sz w:val="36"/>
        </w:rPr>
        <w:t>年度</w:t>
      </w:r>
      <w:r>
        <w:rPr>
          <w:rFonts w:ascii="方正黑体简体" w:eastAsia="方正黑体简体" w:hAnsi="黑体"/>
          <w:sz w:val="36"/>
        </w:rPr>
        <w:t>报告</w:t>
      </w: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764741" w:rsidP="000D62CF">
      <w:pPr>
        <w:spacing w:before="240" w:afterLines="30" w:line="360" w:lineRule="auto"/>
        <w:jc w:val="center"/>
        <w:rPr>
          <w:rFonts w:ascii="黑体" w:eastAsia="黑体" w:hAnsi="黑体"/>
          <w:sz w:val="36"/>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w:t>
      </w:r>
      <w:r>
        <w:rPr>
          <w:rFonts w:ascii="方正仿宋简体" w:eastAsia="方正仿宋简体"/>
          <w:b/>
          <w:sz w:val="24"/>
          <w:szCs w:val="24"/>
        </w:rPr>
        <w:t>南银理财有限责任公司</w:t>
      </w: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w:t>
      </w:r>
      <w:r>
        <w:rPr>
          <w:rFonts w:ascii="方正仿宋简体" w:eastAsia="方正仿宋简体"/>
          <w:b/>
          <w:sz w:val="24"/>
          <w:szCs w:val="24"/>
        </w:rPr>
        <w:t>南京银行股份有限公司</w:t>
      </w:r>
    </w:p>
    <w:p w:rsidR="00764741" w:rsidRDefault="00C96A26">
      <w:pPr>
        <w:widowControl/>
        <w:jc w:val="left"/>
        <w:rPr>
          <w:rFonts w:ascii="方正仿宋简体" w:eastAsia="方正仿宋简体"/>
        </w:rPr>
      </w:pPr>
      <w:r>
        <w:rPr>
          <w:rFonts w:ascii="方正仿宋简体" w:eastAsia="方正仿宋简体"/>
        </w:rPr>
        <w:br w:type="page"/>
      </w:r>
    </w:p>
    <w:p w:rsidR="00764741" w:rsidRDefault="00C96A26" w:rsidP="000D62CF">
      <w:pPr>
        <w:spacing w:before="240" w:afterLines="30" w:line="360" w:lineRule="auto"/>
        <w:jc w:val="center"/>
        <w:rPr>
          <w:rFonts w:ascii="方正仿宋简体" w:eastAsia="方正仿宋简体"/>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南银理财珠联璧合理财管理计划3号开放式公募人民币理财产品</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Z7003220000015（投资者可依据该编码在中国理财网www.chinawealth.com.cn查询理财产品相关信息）</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开放式净值型</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2020年10月21日</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3,071,255,923.14份</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sz w:val="24"/>
                <w:szCs w:val="24"/>
              </w:rPr>
              <w:t>104.45%</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中粮信托有限责任公司,国投泰康信托有限公司,鑫元基金管理有限公司,鑫沅资产管理有限公司,太平洋资产管理有限责任公司,江苏省国际信托有限责任公司</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764741">
        <w:tc>
          <w:tcPr>
            <w:tcW w:w="2724"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764741" w:rsidRDefault="00C96A26" w:rsidP="000D62CF">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主要财务指标和产品</w:t>
      </w:r>
      <w:r>
        <w:rPr>
          <w:rFonts w:ascii="方正仿宋简体" w:eastAsia="方正仿宋简体" w:hint="eastAsia"/>
          <w:b/>
          <w:sz w:val="24"/>
          <w:szCs w:val="24"/>
        </w:rPr>
        <w:t>业绩比较基准</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764741" w:rsidRDefault="00C96A26" w:rsidP="000D62CF">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353"/>
        <w:gridCol w:w="2298"/>
        <w:gridCol w:w="1759"/>
        <w:gridCol w:w="2029"/>
        <w:gridCol w:w="1463"/>
      </w:tblGrid>
      <w:tr w:rsidR="00764741">
        <w:trPr>
          <w:trHeight w:val="611"/>
          <w:jc w:val="center"/>
        </w:trPr>
        <w:tc>
          <w:tcPr>
            <w:tcW w:w="1353" w:type="dxa"/>
            <w:vMerge w:val="restart"/>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549" w:type="dxa"/>
            <w:gridSpan w:val="4"/>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报告期（2024年01月01日 - 2024年06月30日）</w:t>
            </w:r>
          </w:p>
        </w:tc>
      </w:tr>
      <w:tr w:rsidR="00764741">
        <w:trPr>
          <w:jc w:val="center"/>
        </w:trPr>
        <w:tc>
          <w:tcPr>
            <w:tcW w:w="1353" w:type="dxa"/>
            <w:vMerge/>
            <w:vAlign w:val="center"/>
          </w:tcPr>
          <w:p w:rsidR="00764741" w:rsidRDefault="00764741" w:rsidP="000D62CF">
            <w:pPr>
              <w:spacing w:beforeLines="20" w:afterLines="20"/>
              <w:jc w:val="center"/>
              <w:rPr>
                <w:rFonts w:ascii="方正仿宋简体" w:eastAsia="方正仿宋简体"/>
                <w:sz w:val="24"/>
                <w:szCs w:val="24"/>
                <w:shd w:val="clear" w:color="auto" w:fill="FFFFFF"/>
              </w:rPr>
            </w:pPr>
          </w:p>
        </w:tc>
        <w:tc>
          <w:tcPr>
            <w:tcW w:w="2298"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59"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029"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463" w:type="dxa"/>
            <w:vAlign w:val="center"/>
          </w:tcPr>
          <w:p w:rsidR="00764741" w:rsidRDefault="00C96A26" w:rsidP="000D62CF">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35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Z11001</w:t>
            </w:r>
          </w:p>
        </w:tc>
        <w:tc>
          <w:tcPr>
            <w:tcW w:w="229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2,670,255,149.85</w:t>
            </w:r>
          </w:p>
        </w:tc>
        <w:tc>
          <w:tcPr>
            <w:tcW w:w="17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1.1368</w:t>
            </w:r>
          </w:p>
        </w:tc>
        <w:tc>
          <w:tcPr>
            <w:tcW w:w="202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1.1368</w:t>
            </w:r>
          </w:p>
        </w:tc>
        <w:tc>
          <w:tcPr>
            <w:tcW w:w="1463"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37,169.53</w:t>
            </w:r>
          </w:p>
        </w:tc>
      </w:tr>
      <w:tr>
        <w:trPr>
          <w:jc w:val="center"/>
        </w:trPr>
        <w:tc>
          <w:tcPr>
            <w:tcW w:w="135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Z11002</w:t>
            </w:r>
          </w:p>
        </w:tc>
        <w:tc>
          <w:tcPr>
            <w:tcW w:w="229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822,759,227.16</w:t>
            </w:r>
          </w:p>
        </w:tc>
        <w:tc>
          <w:tcPr>
            <w:tcW w:w="175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1.1389</w:t>
            </w:r>
          </w:p>
        </w:tc>
        <w:tc>
          <w:tcPr>
            <w:tcW w:w="2029"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1.1389</w:t>
            </w:r>
          </w:p>
        </w:tc>
        <w:tc>
          <w:tcPr>
            <w:tcW w:w="1463"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注：产品净值可能存在未扣除管理人及投资合作机构业绩报酬、赎回费等费用（如有）的情况，实际收益以兑付为准。</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2.2 产品业绩比较基准</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2.2.1 本报告期产品业绩比较基准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4528"/>
        <w:gridCol w:w="2130"/>
        <w:gridCol w:w="2244"/>
      </w:tblGrid>
      <w:tr w:rsidR="00764741">
        <w:trPr>
          <w:jc w:val="center"/>
        </w:trPr>
        <w:tc>
          <w:tcPr>
            <w:tcW w:w="4528"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阶段</w:t>
            </w:r>
          </w:p>
        </w:tc>
        <w:tc>
          <w:tcPr>
            <w:tcW w:w="2130"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内部销售代码</w:t>
            </w:r>
          </w:p>
        </w:tc>
        <w:tc>
          <w:tcPr>
            <w:tcW w:w="2244" w:type="dxa"/>
            <w:vAlign w:val="center"/>
          </w:tcPr>
          <w:p w:rsidR="00764741" w:rsidRDefault="00C96A26" w:rsidP="000D62CF">
            <w:pPr>
              <w:spacing w:beforeLines="20" w:afterLines="20"/>
              <w:jc w:val="center"/>
              <w:rPr>
                <w:rFonts w:ascii="方正仿宋简体" w:eastAsia="方正仿宋简体"/>
                <w:sz w:val="24"/>
                <w:szCs w:val="24"/>
              </w:rPr>
            </w:pPr>
            <w:r>
              <w:rPr>
                <w:rFonts w:ascii="方正仿宋简体" w:eastAsia="方正仿宋简体" w:hint="eastAsia"/>
                <w:sz w:val="24"/>
                <w:szCs w:val="24"/>
              </w:rPr>
              <w:t>业绩比较基准</w:t>
            </w:r>
          </w:p>
        </w:tc>
      </w:tr>
      <w:tr>
        <w:trPr>
          <w:jc w:val="center"/>
        </w:trPr>
        <w:tc>
          <w:tcPr>
            <w:tcW w:w="452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- 2024年06月30日</w:t>
            </w:r>
          </w:p>
        </w:tc>
        <w:tc>
          <w:tcPr>
            <w:tcW w:w="213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Z11001</w:t>
            </w:r>
          </w:p>
        </w:tc>
        <w:tc>
          <w:tcPr>
            <w:tcW w:w="224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4.85%</w:t>
            </w:r>
          </w:p>
        </w:tc>
      </w:tr>
      <w:tr>
        <w:trPr>
          <w:jc w:val="center"/>
        </w:trPr>
        <w:tc>
          <w:tcPr>
            <w:tcW w:w="4528"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2024年01月01日 - 2024年06月30日</w:t>
            </w:r>
          </w:p>
        </w:tc>
        <w:tc>
          <w:tcPr>
            <w:tcW w:w="2130"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Z11002</w:t>
            </w:r>
          </w:p>
        </w:tc>
        <w:tc>
          <w:tcPr>
            <w:tcW w:w="2244" w:type="dxa"/>
            <w:vAlign w:val="center"/>
            <w:vAlign w:val="center"/>
          </w:tcPr>
          <w:p>
            <w:pPr>
              <w:spacing w:beforeLines="20"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4.85%</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ascii="方正仿宋简体" w:eastAsia="方正仿宋简体" w:hint="eastAsia"/>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此背景下，对于合意的信用债资产保持积极配置。</w:t>
        <w:br w:type="textWrapping" w:clear="all"/>
      </w:r>
      <w:r>
        <w:rPr>
          <w:rFonts w:ascii="方正仿宋简体" w:eastAsia="方正仿宋简体" w:hint="eastAsia"/>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ascii="方正仿宋简体" w:eastAsia="方正仿宋简体" w:hint="eastAsia"/>
          <w:sz w:val="24"/>
          <w:szCs w:val="24"/>
        </w:rPr>
        <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产品投资运作稳健，资产结构保持较高的流动性水平，平稳度过市场各关键时点。下阶段，产品将继续维持合理的流动性资产比例，做好负债端现金流的跟踪与研判，适度拉长杠杆融资期限，控制产品流动性风险。</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764741" w:rsidRDefault="00C96A26" w:rsidP="000D62CF">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截至报告期末，本产品Z11001份额净值为1.1368元，Z11002份额净值为1.1389元。</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托管人对本</w:t>
      </w:r>
      <w:r w:rsidR="001F3B02">
        <w:rPr>
          <w:rFonts w:ascii="方正仿宋简体" w:eastAsia="方正仿宋简体" w:hint="eastAsia"/>
          <w:b/>
          <w:sz w:val="24"/>
          <w:szCs w:val="24"/>
        </w:rPr>
        <w:t>报告期内</w:t>
      </w:r>
      <w:r>
        <w:rPr>
          <w:rFonts w:ascii="方正仿宋简体" w:eastAsia="方正仿宋简体" w:hint="eastAsia"/>
          <w:b/>
          <w:sz w:val="24"/>
          <w:szCs w:val="24"/>
        </w:rPr>
        <w:t>报告中财务信息等内容的真实、准确和完整发表意见</w:t>
      </w:r>
    </w:p>
    <w:p w:rsidR="00764741" w:rsidRDefault="00C96A26" w:rsidP="000D62CF">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764741" w:rsidRDefault="00764741" w:rsidP="000D62CF">
      <w:pPr>
        <w:spacing w:before="240" w:afterLines="30" w:line="360" w:lineRule="auto"/>
        <w:rPr>
          <w:rFonts w:ascii="方正仿宋简体" w:eastAsia="方正仿宋简体"/>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764741" w:rsidRDefault="00C96A26" w:rsidP="000D62CF">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764741">
        <w:trPr>
          <w:jc w:val="center"/>
        </w:trPr>
        <w:tc>
          <w:tcPr>
            <w:tcW w:w="745" w:type="dxa"/>
            <w:vAlign w:val="bottom"/>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764741" w:rsidRDefault="00764741" w:rsidP="000D62CF">
      <w:pPr>
        <w:spacing w:before="240" w:afterLines="30" w:line="360" w:lineRule="auto"/>
        <w:rPr>
          <w:rFonts w:ascii="方正仿宋简体" w:eastAsia="方正仿宋简体" w:cs="宋体"/>
          <w:kern w:val="0"/>
          <w:sz w:val="24"/>
          <w:szCs w:val="24"/>
        </w:rPr>
      </w:pPr>
    </w:p>
    <w:p w:rsidR="00764741" w:rsidRDefault="00C96A26" w:rsidP="000D62CF">
      <w:pPr>
        <w:spacing w:before="240" w:afterLines="30" w:line="360" w:lineRule="auto"/>
        <w:rPr>
          <w:rFonts w:ascii="方正仿宋简体" w:eastAsia="方正仿宋简体"/>
          <w:b/>
          <w:sz w:val="24"/>
          <w:szCs w:val="24"/>
          <w:shd w:val="clear" w:color="auto" w:fill="FFFFFF"/>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4"/>
        <w:gridCol w:w="1633"/>
        <w:gridCol w:w="2721"/>
        <w:gridCol w:w="2059"/>
        <w:gridCol w:w="1785"/>
      </w:tblGrid>
      <w:tr w:rsidR="00764741">
        <w:trPr>
          <w:trHeight w:val="870"/>
          <w:jc w:val="center"/>
        </w:trPr>
        <w:tc>
          <w:tcPr>
            <w:tcW w:w="704"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633"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764741" w:rsidRDefault="00C96A26" w:rsidP="000D62CF">
            <w:pPr>
              <w:spacing w:before="240" w:afterLines="50" w:line="360" w:lineRule="auto"/>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ZJQTT202308160001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中粮信托鼎兴4号集合资金信托计划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1,175,159,958.61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33.64</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ZJQTT202202160001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鑫元基金-鑫安利得57号集合资产管理计划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381,926,002.71</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10.93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ZJQTT202302240001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江苏信托鑫盈4号集合资金信托计划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300,880,678.03</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XJCKX202404150001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农业银行深圳分行活期存款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175,016,877.22</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5.01</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ZJQTT202210120021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太平洋卓越纯债2号产品</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151,310,847.07</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4.33</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210218</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21国开18</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100,425,400.00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2.87</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ZJQTT202311080002</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国投泰康信托福佳2号集合资金信托计划</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88,055,292.56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2.52</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194307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22汾湖01</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80,380,000.00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1980207</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19宜昌高新债</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71,825,250.00</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2.06</w:t>
            </w:r>
          </w:p>
        </w:tc>
      </w:tr>
      <w:tr>
        <w:trPr>
          <w:jc w:val="center"/>
        </w:trPr>
        <w:tc>
          <w:tcPr>
            <w:tcW w:w="704" w:type="dxa"/>
            <w:shd w:val="clear" w:color="auto" w:fill="auto"/>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w:t>
            </w:r>
          </w:p>
        </w:tc>
        <w:tc>
          <w:tcPr>
            <w:tcW w:w="1633" w:type="dxa"/>
            <w:shd w:val="clear" w:color="auto" w:fill="auto"/>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XJCKX202212020001</w:t>
            </w:r>
          </w:p>
        </w:tc>
        <w:tc>
          <w:tcPr>
            <w:tcW w:w="2721"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农业银行活期存款</w:t>
            </w:r>
          </w:p>
        </w:tc>
        <w:tc>
          <w:tcPr>
            <w:tcW w:w="2059"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58,490,178.66</w:t>
            </w:r>
          </w:p>
        </w:tc>
        <w:tc>
          <w:tcPr>
            <w:tcW w:w="1785" w:type="dxa"/>
            <w:shd w:val="clear" w:color="000000" w:fill="FFFFFF"/>
            <w:vAlign w:val="center"/>
            <w:vAlign w:val="center"/>
          </w:tcPr>
          <w:p>
            <w:pPr>
              <w:spacing w:before="240" w:afterLines="50" w:line="360" w:lineRule="auto"/>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1.67</w:t>
            </w:r>
          </w:p>
        </w:tc>
      </w:tr>
    </w:tbl>
    <w:p w:rsidR="00764741" w:rsidRDefault="00764741" w:rsidP="000D62CF">
      <w:pPr>
        <w:spacing w:before="240" w:afterLines="30" w:line="360" w:lineRule="auto"/>
        <w:rPr>
          <w:rFonts w:ascii="方正仿宋简体" w:eastAsia="方正仿宋简体" w:hAnsi="宋体" w:cs="宋体"/>
          <w:sz w:val="24"/>
          <w:szCs w:val="24"/>
          <w:shd w:val="clear" w:color="auto" w:fill="FFFFFF"/>
        </w:rPr>
      </w:pPr>
    </w:p>
    <w:p w:rsidR="00764741" w:rsidRDefault="00C96A26" w:rsidP="000D62CF">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764741">
        <w:trPr>
          <w:jc w:val="center"/>
        </w:trPr>
        <w:tc>
          <w:tcPr>
            <w:tcW w:w="707"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w:t>
            </w:r>
          </w:p>
        </w:tc>
        <w:tc>
          <w:tcPr>
            <w:tcW w:w="1695"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437"/>
        <w:gridCol w:w="2529"/>
        <w:gridCol w:w="1984"/>
        <w:gridCol w:w="1984"/>
      </w:tblGrid>
      <w:tr w:rsidR="00764741">
        <w:trPr>
          <w:jc w:val="center"/>
        </w:trPr>
        <w:tc>
          <w:tcPr>
            <w:tcW w:w="968"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437"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529"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764741" w:rsidRDefault="00C96A26" w:rsidP="000D62CF">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trHeight w:val="364"/>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43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52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0120080000000471</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南京银行理财管理计划3号</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764741" w:rsidRDefault="00764741" w:rsidP="000D62CF">
      <w:pPr>
        <w:spacing w:before="240" w:afterLines="30" w:line="360" w:lineRule="auto"/>
        <w:rPr>
          <w:rFonts w:ascii="方正仿宋简体" w:eastAsia="方正仿宋简体"/>
          <w:sz w:val="24"/>
          <w:szCs w:val="24"/>
        </w:rPr>
      </w:pPr>
    </w:p>
    <w:p w:rsidR="00764741" w:rsidRDefault="00C96A26" w:rsidP="000D62CF">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报告期内，产品投资于关联方发行的</w:t>
      </w:r>
      <w:bookmarkStart w:id="0" w:name="_GoBack"/>
      <w:bookmarkEnd w:id="0"/>
      <w:r>
        <w:rPr>
          <w:rFonts w:ascii="方正仿宋简体" w:eastAsia="方正仿宋简体" w:hAnsi="宋体" w:cs="宋体" w:hint="eastAsia"/>
          <w:color w:val="000000"/>
          <w:kern w:val="0"/>
          <w:sz w:val="24"/>
          <w:szCs w:val="24"/>
        </w:rPr>
        <w:t>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95,663,731.86</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1,140,000,000.00</w:t>
      </w:r>
      <w:r>
        <w:rPr>
          <w:rFonts w:ascii="方正仿宋简体" w:eastAsia="方正仿宋简体" w:hAnsi="宋体" w:cs="宋体" w:hint="eastAsia"/>
          <w:color w:val="000000"/>
          <w:kern w:val="0"/>
          <w:sz w:val="24"/>
          <w:szCs w:val="24"/>
        </w:rPr>
        <w:t>元。</w:t>
      </w:r>
    </w:p>
    <w:p w:rsidR="00764741" w:rsidRDefault="000D62CF"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w:t>
      </w:r>
      <w:r w:rsidR="00C96A26">
        <w:rPr>
          <w:rFonts w:ascii="方正仿宋简体" w:eastAsia="方正仿宋简体" w:hAnsi="宋体" w:cs="宋体" w:hint="eastAsia"/>
          <w:color w:val="000000"/>
          <w:kern w:val="0"/>
          <w:sz w:val="24"/>
          <w:szCs w:val="24"/>
        </w:rPr>
        <w:t>支付关联方托管费</w:t>
      </w:r>
      <w:r w:rsidR="00C96A26">
        <w:rPr>
          <w:rFonts w:ascii="方正仿宋简体" w:eastAsia="方正仿宋简体" w:hAnsi="宋体" w:cs="宋体"/>
          <w:color w:val="000000"/>
          <w:kern w:val="0"/>
          <w:sz w:val="24"/>
          <w:szCs w:val="24"/>
        </w:rPr>
        <w:t/>
      </w:r>
      <w:r w:rsidR="00C96A26">
        <w:rPr>
          <w:rFonts w:ascii="方正仿宋简体" w:eastAsia="方正仿宋简体" w:hAnsi="宋体" w:cs="宋体" w:hint="eastAsia"/>
          <w:color w:val="000000"/>
          <w:kern w:val="0"/>
          <w:sz w:val="24"/>
          <w:szCs w:val="24"/>
        </w:rPr>
        <w:t/>
      </w:r>
      <w:r w:rsidR="00C96A26">
        <w:rPr>
          <w:rFonts w:ascii="方正仿宋简体" w:eastAsia="方正仿宋简体" w:hAnsi="宋体" w:cs="宋体"/>
          <w:color w:val="000000"/>
          <w:kern w:val="0"/>
          <w:sz w:val="24"/>
          <w:szCs w:val="24"/>
        </w:rPr>
        <w:t>418,543.91</w:t>
      </w:r>
      <w:r>
        <w:rPr>
          <w:rFonts w:ascii="方正仿宋简体" w:eastAsia="方正仿宋简体" w:hAnsi="宋体" w:cs="宋体" w:hint="eastAsia"/>
          <w:color w:val="000000"/>
          <w:kern w:val="0"/>
          <w:sz w:val="24"/>
          <w:szCs w:val="24"/>
        </w:rPr>
        <w:t>元，</w:t>
      </w:r>
      <w:r w:rsidR="00C96A26">
        <w:rPr>
          <w:rFonts w:ascii="方正仿宋简体" w:eastAsia="方正仿宋简体" w:hAnsi="宋体" w:cs="宋体" w:hint="eastAsia"/>
          <w:color w:val="000000"/>
          <w:kern w:val="0"/>
          <w:sz w:val="24"/>
          <w:szCs w:val="24"/>
        </w:rPr>
        <w:t>支付关联方代销费</w:t>
      </w:r>
      <w:r w:rsidR="00C96A26">
        <w:rPr>
          <w:rFonts w:ascii="方正仿宋简体" w:eastAsia="方正仿宋简体" w:hAnsi="宋体" w:cs="宋体"/>
          <w:color w:val="000000"/>
          <w:kern w:val="0"/>
          <w:sz w:val="24"/>
          <w:szCs w:val="24"/>
        </w:rPr>
        <w:t/>
      </w:r>
      <w:r w:rsidR="00C96A26">
        <w:rPr>
          <w:rFonts w:ascii="方正仿宋简体" w:eastAsia="方正仿宋简体" w:hAnsi="宋体" w:cs="宋体" w:hint="eastAsia"/>
          <w:color w:val="000000"/>
          <w:kern w:val="0"/>
          <w:sz w:val="24"/>
          <w:szCs w:val="24"/>
        </w:rPr>
        <w:t/>
      </w:r>
      <w:r w:rsidR="00C96A26">
        <w:rPr>
          <w:rFonts w:ascii="方正仿宋简体" w:eastAsia="方正仿宋简体" w:hAnsi="宋体" w:cs="宋体"/>
          <w:color w:val="000000"/>
          <w:kern w:val="0"/>
          <w:sz w:val="24"/>
          <w:szCs w:val="24"/>
        </w:rPr>
        <w:t>3,275,719.06</w:t>
      </w:r>
      <w:r w:rsidR="00C96A26">
        <w:rPr>
          <w:rFonts w:ascii="方正仿宋简体" w:eastAsia="方正仿宋简体" w:hAnsi="宋体" w:cs="宋体" w:hint="eastAsia"/>
          <w:color w:val="000000"/>
          <w:kern w:val="0"/>
          <w:sz w:val="24"/>
          <w:szCs w:val="24"/>
        </w:rPr>
        <w:t>元。</w:t>
      </w:r>
    </w:p>
    <w:p w:rsidR="00764741" w:rsidRDefault="00C96A26" w:rsidP="000D62CF">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764741" w:rsidRDefault="00C96A26" w:rsidP="000D62CF">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764741" w:rsidP="000D62CF">
      <w:pPr>
        <w:spacing w:before="240" w:afterLines="30" w:line="360" w:lineRule="auto"/>
        <w:rPr>
          <w:rFonts w:ascii="方正仿宋简体" w:eastAsia="方正仿宋简体" w:hAnsi="宋体" w:cs="宋体"/>
          <w:kern w:val="0"/>
          <w:sz w:val="24"/>
          <w:szCs w:val="24"/>
        </w:rPr>
      </w:pPr>
    </w:p>
    <w:p w:rsidR="00764741" w:rsidRDefault="00C96A26" w:rsidP="000D62CF">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764741" w:rsidRDefault="00C96A26" w:rsidP="00C8514A">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2024年06月30日</w:t>
      </w:r>
    </w:p>
    <w:sectPr w:rsidR="00764741" w:rsidSect="00764741">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1509F" w:rsidRDefault="00F1509F" w:rsidP="00764741">
      <w:r>
        <w:separator/>
      </w:r>
    </w:p>
  </w:endnote>
  <w:endnote w:type="continuationSeparator" w:id="1">
    <w:p w:rsidR="00F1509F" w:rsidRDefault="00F1509F" w:rsidP="007647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C8514A">
    <w:pPr>
      <w:pStyle w:val="a6"/>
      <w:framePr w:wrap="around" w:vAnchor="text" w:hAnchor="margin" w:xAlign="center" w:y="1"/>
      <w:rPr>
        <w:rStyle w:val="aa"/>
      </w:rPr>
    </w:pPr>
    <w:r>
      <w:fldChar w:fldCharType="begin"/>
    </w:r>
    <w:r w:rsidR="00C96A26">
      <w:rPr>
        <w:rStyle w:val="aa"/>
      </w:rPr>
      <w:instrText xml:space="preserve">PAGE  </w:instrText>
    </w:r>
    <w:r>
      <w:fldChar w:fldCharType="end"/>
    </w:r>
  </w:p>
  <w:p w:rsidR="00764741" w:rsidRDefault="00764741">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1509F" w:rsidRDefault="00F1509F" w:rsidP="00764741">
      <w:r>
        <w:separator/>
      </w:r>
    </w:p>
  </w:footnote>
  <w:footnote w:type="continuationSeparator" w:id="1">
    <w:p w:rsidR="00F1509F" w:rsidRDefault="00F1509F" w:rsidP="007647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4741" w:rsidRDefault="00764741">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0A95"/>
    <w:rsid w:val="000060E5"/>
    <w:rsid w:val="00015019"/>
    <w:rsid w:val="000234FF"/>
    <w:rsid w:val="00026D52"/>
    <w:rsid w:val="000318AA"/>
    <w:rsid w:val="00034FF6"/>
    <w:rsid w:val="00044BFF"/>
    <w:rsid w:val="000470C2"/>
    <w:rsid w:val="0005474A"/>
    <w:rsid w:val="00061725"/>
    <w:rsid w:val="000633AA"/>
    <w:rsid w:val="00095B95"/>
    <w:rsid w:val="000A1D20"/>
    <w:rsid w:val="000A3711"/>
    <w:rsid w:val="000D5066"/>
    <w:rsid w:val="000D62CF"/>
    <w:rsid w:val="000E6ACE"/>
    <w:rsid w:val="000F06ED"/>
    <w:rsid w:val="000F27F1"/>
    <w:rsid w:val="000F6191"/>
    <w:rsid w:val="00123031"/>
    <w:rsid w:val="001279EA"/>
    <w:rsid w:val="00130CE8"/>
    <w:rsid w:val="00140D8B"/>
    <w:rsid w:val="0014449D"/>
    <w:rsid w:val="00152201"/>
    <w:rsid w:val="00172A27"/>
    <w:rsid w:val="001735BA"/>
    <w:rsid w:val="00176636"/>
    <w:rsid w:val="00183C84"/>
    <w:rsid w:val="00186200"/>
    <w:rsid w:val="001B497D"/>
    <w:rsid w:val="001B5014"/>
    <w:rsid w:val="001C05F9"/>
    <w:rsid w:val="001C1831"/>
    <w:rsid w:val="001C5395"/>
    <w:rsid w:val="001E0BF2"/>
    <w:rsid w:val="001E2EEA"/>
    <w:rsid w:val="001E5905"/>
    <w:rsid w:val="001E7120"/>
    <w:rsid w:val="001F3B02"/>
    <w:rsid w:val="00211F26"/>
    <w:rsid w:val="00224D9D"/>
    <w:rsid w:val="00225D2E"/>
    <w:rsid w:val="002263FC"/>
    <w:rsid w:val="00227B2F"/>
    <w:rsid w:val="002448E3"/>
    <w:rsid w:val="00247A0A"/>
    <w:rsid w:val="00290B55"/>
    <w:rsid w:val="00295E85"/>
    <w:rsid w:val="002A3AE9"/>
    <w:rsid w:val="002B6D66"/>
    <w:rsid w:val="002C196E"/>
    <w:rsid w:val="002D2DB0"/>
    <w:rsid w:val="002D75D0"/>
    <w:rsid w:val="002E7131"/>
    <w:rsid w:val="002E795C"/>
    <w:rsid w:val="00302167"/>
    <w:rsid w:val="0030546B"/>
    <w:rsid w:val="00305714"/>
    <w:rsid w:val="00313E71"/>
    <w:rsid w:val="00321CB7"/>
    <w:rsid w:val="003379A9"/>
    <w:rsid w:val="00350ADF"/>
    <w:rsid w:val="00355623"/>
    <w:rsid w:val="00387F9B"/>
    <w:rsid w:val="003A0419"/>
    <w:rsid w:val="003B117F"/>
    <w:rsid w:val="003B209F"/>
    <w:rsid w:val="003C4D3B"/>
    <w:rsid w:val="003E09EA"/>
    <w:rsid w:val="003E412C"/>
    <w:rsid w:val="003F0AC3"/>
    <w:rsid w:val="003F2F04"/>
    <w:rsid w:val="00424C9A"/>
    <w:rsid w:val="004420F4"/>
    <w:rsid w:val="00455600"/>
    <w:rsid w:val="00456251"/>
    <w:rsid w:val="004B5DED"/>
    <w:rsid w:val="004C1607"/>
    <w:rsid w:val="004E621E"/>
    <w:rsid w:val="004F2359"/>
    <w:rsid w:val="004F313C"/>
    <w:rsid w:val="0050244A"/>
    <w:rsid w:val="005069D8"/>
    <w:rsid w:val="0051077F"/>
    <w:rsid w:val="00522179"/>
    <w:rsid w:val="00522858"/>
    <w:rsid w:val="0056162E"/>
    <w:rsid w:val="00563B93"/>
    <w:rsid w:val="00567DB3"/>
    <w:rsid w:val="00577124"/>
    <w:rsid w:val="00594CF2"/>
    <w:rsid w:val="005A1863"/>
    <w:rsid w:val="005A76E9"/>
    <w:rsid w:val="005B272E"/>
    <w:rsid w:val="005B3434"/>
    <w:rsid w:val="005B7384"/>
    <w:rsid w:val="005D5ED6"/>
    <w:rsid w:val="005D7503"/>
    <w:rsid w:val="005E0686"/>
    <w:rsid w:val="005E2884"/>
    <w:rsid w:val="005E40C5"/>
    <w:rsid w:val="005E5050"/>
    <w:rsid w:val="005F2C7B"/>
    <w:rsid w:val="005F4D04"/>
    <w:rsid w:val="005F6E0D"/>
    <w:rsid w:val="005F7DA9"/>
    <w:rsid w:val="006054F8"/>
    <w:rsid w:val="0065419A"/>
    <w:rsid w:val="00654220"/>
    <w:rsid w:val="006624C2"/>
    <w:rsid w:val="00663B94"/>
    <w:rsid w:val="00676076"/>
    <w:rsid w:val="00677F66"/>
    <w:rsid w:val="006C1014"/>
    <w:rsid w:val="006C63D5"/>
    <w:rsid w:val="006D5D22"/>
    <w:rsid w:val="006E3BA0"/>
    <w:rsid w:val="006E4E94"/>
    <w:rsid w:val="006F69B2"/>
    <w:rsid w:val="007017D8"/>
    <w:rsid w:val="007065D7"/>
    <w:rsid w:val="00730BEE"/>
    <w:rsid w:val="0073101E"/>
    <w:rsid w:val="00735153"/>
    <w:rsid w:val="00745421"/>
    <w:rsid w:val="00745F96"/>
    <w:rsid w:val="0074729D"/>
    <w:rsid w:val="00764741"/>
    <w:rsid w:val="00782F29"/>
    <w:rsid w:val="00796214"/>
    <w:rsid w:val="007A26F4"/>
    <w:rsid w:val="007A2EA2"/>
    <w:rsid w:val="007A4219"/>
    <w:rsid w:val="007B08DF"/>
    <w:rsid w:val="007E0B6E"/>
    <w:rsid w:val="007E1F20"/>
    <w:rsid w:val="007E4637"/>
    <w:rsid w:val="00800690"/>
    <w:rsid w:val="0080200C"/>
    <w:rsid w:val="00802D0C"/>
    <w:rsid w:val="00814110"/>
    <w:rsid w:val="0082561A"/>
    <w:rsid w:val="00846B2E"/>
    <w:rsid w:val="0085663C"/>
    <w:rsid w:val="00870717"/>
    <w:rsid w:val="008768AB"/>
    <w:rsid w:val="008870FD"/>
    <w:rsid w:val="008904CC"/>
    <w:rsid w:val="008926F7"/>
    <w:rsid w:val="00895C9A"/>
    <w:rsid w:val="008A7510"/>
    <w:rsid w:val="008B614C"/>
    <w:rsid w:val="008C78BD"/>
    <w:rsid w:val="008D0A6C"/>
    <w:rsid w:val="008F084D"/>
    <w:rsid w:val="008F099C"/>
    <w:rsid w:val="008F0FA3"/>
    <w:rsid w:val="00900D90"/>
    <w:rsid w:val="009354D6"/>
    <w:rsid w:val="00956754"/>
    <w:rsid w:val="00967442"/>
    <w:rsid w:val="009679B0"/>
    <w:rsid w:val="00970A98"/>
    <w:rsid w:val="00977E89"/>
    <w:rsid w:val="00991B0F"/>
    <w:rsid w:val="009A38D2"/>
    <w:rsid w:val="009A4A1A"/>
    <w:rsid w:val="009A4E79"/>
    <w:rsid w:val="009B1695"/>
    <w:rsid w:val="009B1F45"/>
    <w:rsid w:val="009B2EEF"/>
    <w:rsid w:val="009C6A99"/>
    <w:rsid w:val="009C781F"/>
    <w:rsid w:val="009D5296"/>
    <w:rsid w:val="009E6170"/>
    <w:rsid w:val="009F1FD4"/>
    <w:rsid w:val="009F4338"/>
    <w:rsid w:val="00A061C5"/>
    <w:rsid w:val="00A10233"/>
    <w:rsid w:val="00A204A0"/>
    <w:rsid w:val="00A4484F"/>
    <w:rsid w:val="00A51117"/>
    <w:rsid w:val="00A66D8E"/>
    <w:rsid w:val="00A7328D"/>
    <w:rsid w:val="00A73EDD"/>
    <w:rsid w:val="00A76D4B"/>
    <w:rsid w:val="00A77C47"/>
    <w:rsid w:val="00A8398D"/>
    <w:rsid w:val="00A9119C"/>
    <w:rsid w:val="00A917EF"/>
    <w:rsid w:val="00A94A56"/>
    <w:rsid w:val="00AA36EB"/>
    <w:rsid w:val="00AA4549"/>
    <w:rsid w:val="00AA5B04"/>
    <w:rsid w:val="00AA6CFF"/>
    <w:rsid w:val="00AB441C"/>
    <w:rsid w:val="00AC3D79"/>
    <w:rsid w:val="00AC5144"/>
    <w:rsid w:val="00AC5DC1"/>
    <w:rsid w:val="00AF0183"/>
    <w:rsid w:val="00AF32B4"/>
    <w:rsid w:val="00B13014"/>
    <w:rsid w:val="00B17559"/>
    <w:rsid w:val="00B23E1D"/>
    <w:rsid w:val="00B33978"/>
    <w:rsid w:val="00B33B19"/>
    <w:rsid w:val="00B3722F"/>
    <w:rsid w:val="00B404E6"/>
    <w:rsid w:val="00B4360D"/>
    <w:rsid w:val="00B61EA9"/>
    <w:rsid w:val="00B670D1"/>
    <w:rsid w:val="00B74631"/>
    <w:rsid w:val="00B74DCA"/>
    <w:rsid w:val="00B86527"/>
    <w:rsid w:val="00B912D0"/>
    <w:rsid w:val="00B93352"/>
    <w:rsid w:val="00B964AE"/>
    <w:rsid w:val="00BA5103"/>
    <w:rsid w:val="00BA632A"/>
    <w:rsid w:val="00BC3903"/>
    <w:rsid w:val="00BE47E0"/>
    <w:rsid w:val="00BF20F4"/>
    <w:rsid w:val="00BF3D9D"/>
    <w:rsid w:val="00BF75C8"/>
    <w:rsid w:val="00C00058"/>
    <w:rsid w:val="00C1762E"/>
    <w:rsid w:val="00C20F36"/>
    <w:rsid w:val="00C21F05"/>
    <w:rsid w:val="00C25123"/>
    <w:rsid w:val="00C2582A"/>
    <w:rsid w:val="00C30A48"/>
    <w:rsid w:val="00C375A7"/>
    <w:rsid w:val="00C44DFE"/>
    <w:rsid w:val="00C6038A"/>
    <w:rsid w:val="00C62DF8"/>
    <w:rsid w:val="00C640FB"/>
    <w:rsid w:val="00C8514A"/>
    <w:rsid w:val="00C86023"/>
    <w:rsid w:val="00C94EBA"/>
    <w:rsid w:val="00C96A26"/>
    <w:rsid w:val="00CA329A"/>
    <w:rsid w:val="00CB054E"/>
    <w:rsid w:val="00CB77F4"/>
    <w:rsid w:val="00CC52D7"/>
    <w:rsid w:val="00CE4DED"/>
    <w:rsid w:val="00D20F53"/>
    <w:rsid w:val="00D23611"/>
    <w:rsid w:val="00D23AB6"/>
    <w:rsid w:val="00D42FB5"/>
    <w:rsid w:val="00D50309"/>
    <w:rsid w:val="00D51AA9"/>
    <w:rsid w:val="00D7264A"/>
    <w:rsid w:val="00D84E43"/>
    <w:rsid w:val="00D870DF"/>
    <w:rsid w:val="00DA30A0"/>
    <w:rsid w:val="00DB0C2F"/>
    <w:rsid w:val="00DB3BF6"/>
    <w:rsid w:val="00DB56A2"/>
    <w:rsid w:val="00DC31CC"/>
    <w:rsid w:val="00DC728A"/>
    <w:rsid w:val="00DD2F3C"/>
    <w:rsid w:val="00DD4A55"/>
    <w:rsid w:val="00DD65B5"/>
    <w:rsid w:val="00DF6907"/>
    <w:rsid w:val="00E1059D"/>
    <w:rsid w:val="00E126A1"/>
    <w:rsid w:val="00E155DF"/>
    <w:rsid w:val="00E174FA"/>
    <w:rsid w:val="00E211CB"/>
    <w:rsid w:val="00E246E1"/>
    <w:rsid w:val="00E314CE"/>
    <w:rsid w:val="00E514EB"/>
    <w:rsid w:val="00E52823"/>
    <w:rsid w:val="00E52B10"/>
    <w:rsid w:val="00E600D0"/>
    <w:rsid w:val="00E61D14"/>
    <w:rsid w:val="00E7192D"/>
    <w:rsid w:val="00E84803"/>
    <w:rsid w:val="00E944FA"/>
    <w:rsid w:val="00E9797A"/>
    <w:rsid w:val="00EB0DB4"/>
    <w:rsid w:val="00ED1047"/>
    <w:rsid w:val="00EE0436"/>
    <w:rsid w:val="00EF04A5"/>
    <w:rsid w:val="00F1509F"/>
    <w:rsid w:val="00F258C8"/>
    <w:rsid w:val="00F41324"/>
    <w:rsid w:val="00F47D39"/>
    <w:rsid w:val="00F57C12"/>
    <w:rsid w:val="00F609FD"/>
    <w:rsid w:val="00F64BD9"/>
    <w:rsid w:val="00F65ACC"/>
    <w:rsid w:val="00F7052D"/>
    <w:rsid w:val="00F721EB"/>
    <w:rsid w:val="00F771E3"/>
    <w:rsid w:val="00F8162C"/>
    <w:rsid w:val="00F859AB"/>
    <w:rsid w:val="00F950D0"/>
    <w:rsid w:val="00F95840"/>
    <w:rsid w:val="00FA0110"/>
    <w:rsid w:val="00FA2C26"/>
    <w:rsid w:val="00FC027F"/>
    <w:rsid w:val="00FD1F12"/>
    <w:rsid w:val="00FD412B"/>
    <w:rsid w:val="00FF26C8"/>
    <w:rsid w:val="00FF2805"/>
    <w:rsid w:val="016D581F"/>
    <w:rsid w:val="030F2BA7"/>
    <w:rsid w:val="04240CEE"/>
    <w:rsid w:val="065551D3"/>
    <w:rsid w:val="06C37561"/>
    <w:rsid w:val="06C96D53"/>
    <w:rsid w:val="0A236A5A"/>
    <w:rsid w:val="10992483"/>
    <w:rsid w:val="111D4539"/>
    <w:rsid w:val="13297F9C"/>
    <w:rsid w:val="134727C6"/>
    <w:rsid w:val="141A5102"/>
    <w:rsid w:val="15FE575C"/>
    <w:rsid w:val="16B5123F"/>
    <w:rsid w:val="1ADC05C7"/>
    <w:rsid w:val="1E911FB2"/>
    <w:rsid w:val="20F325AF"/>
    <w:rsid w:val="216F6F5C"/>
    <w:rsid w:val="22D04645"/>
    <w:rsid w:val="22E23E75"/>
    <w:rsid w:val="2555668E"/>
    <w:rsid w:val="25AF3A81"/>
    <w:rsid w:val="26FD4196"/>
    <w:rsid w:val="28CD1EA7"/>
    <w:rsid w:val="29F7636C"/>
    <w:rsid w:val="2A2232BA"/>
    <w:rsid w:val="32955A2A"/>
    <w:rsid w:val="32AE1BB2"/>
    <w:rsid w:val="330069B2"/>
    <w:rsid w:val="36341C31"/>
    <w:rsid w:val="368076E6"/>
    <w:rsid w:val="378F5AE0"/>
    <w:rsid w:val="37F709A6"/>
    <w:rsid w:val="38AF1625"/>
    <w:rsid w:val="39E872E9"/>
    <w:rsid w:val="3ABE1FB8"/>
    <w:rsid w:val="3C753CC7"/>
    <w:rsid w:val="3F2C3B54"/>
    <w:rsid w:val="40990310"/>
    <w:rsid w:val="459870AF"/>
    <w:rsid w:val="45ED49CE"/>
    <w:rsid w:val="46F0109E"/>
    <w:rsid w:val="47475A63"/>
    <w:rsid w:val="4AA75F9F"/>
    <w:rsid w:val="4E276A76"/>
    <w:rsid w:val="509017BA"/>
    <w:rsid w:val="51482FC3"/>
    <w:rsid w:val="52830253"/>
    <w:rsid w:val="541C469D"/>
    <w:rsid w:val="5BE61B5E"/>
    <w:rsid w:val="602D020F"/>
    <w:rsid w:val="63D15A99"/>
    <w:rsid w:val="64C67B5C"/>
    <w:rsid w:val="66F47EBC"/>
    <w:rsid w:val="681903E9"/>
    <w:rsid w:val="68823415"/>
    <w:rsid w:val="6898111C"/>
    <w:rsid w:val="6A485270"/>
    <w:rsid w:val="6C653963"/>
    <w:rsid w:val="6D05415D"/>
    <w:rsid w:val="6F66394D"/>
    <w:rsid w:val="73193673"/>
    <w:rsid w:val="74543F24"/>
    <w:rsid w:val="74BE328D"/>
    <w:rsid w:val="780E0FCF"/>
    <w:rsid w:val="78AA3E46"/>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semiHidden="0"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semiHidden="0"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4741"/>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764741"/>
    <w:rPr>
      <w:b/>
      <w:bCs/>
    </w:rPr>
  </w:style>
  <w:style w:type="paragraph" w:styleId="a4">
    <w:name w:val="annotation text"/>
    <w:basedOn w:val="a"/>
    <w:link w:val="Char0"/>
    <w:uiPriority w:val="99"/>
    <w:unhideWhenUsed/>
    <w:qFormat/>
    <w:rsid w:val="00764741"/>
    <w:pPr>
      <w:jc w:val="left"/>
    </w:pPr>
  </w:style>
  <w:style w:type="paragraph" w:styleId="a5">
    <w:name w:val="Balloon Text"/>
    <w:basedOn w:val="a"/>
    <w:link w:val="Char1"/>
    <w:uiPriority w:val="99"/>
    <w:unhideWhenUsed/>
    <w:qFormat/>
    <w:rsid w:val="00764741"/>
    <w:rPr>
      <w:sz w:val="18"/>
      <w:szCs w:val="18"/>
    </w:rPr>
  </w:style>
  <w:style w:type="paragraph" w:styleId="a6">
    <w:name w:val="footer"/>
    <w:basedOn w:val="a"/>
    <w:link w:val="Char2"/>
    <w:uiPriority w:val="99"/>
    <w:unhideWhenUsed/>
    <w:qFormat/>
    <w:rsid w:val="00764741"/>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764741"/>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764741"/>
    <w:pPr>
      <w:snapToGrid w:val="0"/>
      <w:jc w:val="left"/>
    </w:pPr>
    <w:rPr>
      <w:sz w:val="18"/>
    </w:rPr>
  </w:style>
  <w:style w:type="paragraph" w:styleId="a9">
    <w:name w:val="Normal (Web)"/>
    <w:basedOn w:val="a"/>
    <w:qFormat/>
    <w:rsid w:val="00764741"/>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764741"/>
  </w:style>
  <w:style w:type="character" w:styleId="ab">
    <w:name w:val="annotation reference"/>
    <w:uiPriority w:val="99"/>
    <w:unhideWhenUsed/>
    <w:qFormat/>
    <w:rsid w:val="00764741"/>
    <w:rPr>
      <w:sz w:val="21"/>
      <w:szCs w:val="21"/>
    </w:rPr>
  </w:style>
  <w:style w:type="character" w:styleId="ac">
    <w:name w:val="footnote reference"/>
    <w:uiPriority w:val="99"/>
    <w:unhideWhenUsed/>
    <w:qFormat/>
    <w:rsid w:val="00764741"/>
    <w:rPr>
      <w:vertAlign w:val="superscript"/>
    </w:rPr>
  </w:style>
  <w:style w:type="character" w:customStyle="1" w:styleId="Char1">
    <w:name w:val="批注框文本 Char"/>
    <w:link w:val="a5"/>
    <w:uiPriority w:val="99"/>
    <w:semiHidden/>
    <w:qFormat/>
    <w:rsid w:val="00764741"/>
    <w:rPr>
      <w:kern w:val="2"/>
      <w:sz w:val="18"/>
      <w:szCs w:val="18"/>
    </w:rPr>
  </w:style>
  <w:style w:type="character" w:customStyle="1" w:styleId="Char3">
    <w:name w:val="页眉 Char"/>
    <w:link w:val="a7"/>
    <w:uiPriority w:val="99"/>
    <w:semiHidden/>
    <w:qFormat/>
    <w:locked/>
    <w:rsid w:val="00764741"/>
    <w:rPr>
      <w:rFonts w:ascii="Times New Roman" w:hAnsi="Times New Roman" w:cs="Times New Roman" w:hint="default"/>
      <w:sz w:val="18"/>
      <w:szCs w:val="18"/>
    </w:rPr>
  </w:style>
  <w:style w:type="character" w:customStyle="1" w:styleId="Char">
    <w:name w:val="批注主题 Char"/>
    <w:link w:val="a3"/>
    <w:uiPriority w:val="99"/>
    <w:semiHidden/>
    <w:qFormat/>
    <w:rsid w:val="00764741"/>
    <w:rPr>
      <w:b/>
      <w:bCs/>
      <w:kern w:val="2"/>
      <w:sz w:val="21"/>
      <w:szCs w:val="22"/>
    </w:rPr>
  </w:style>
  <w:style w:type="character" w:customStyle="1" w:styleId="Char2">
    <w:name w:val="页脚 Char"/>
    <w:link w:val="a6"/>
    <w:uiPriority w:val="99"/>
    <w:semiHidden/>
    <w:qFormat/>
    <w:locked/>
    <w:rsid w:val="00764741"/>
    <w:rPr>
      <w:rFonts w:ascii="Times New Roman" w:hAnsi="Times New Roman" w:cs="Times New Roman" w:hint="default"/>
      <w:sz w:val="18"/>
      <w:szCs w:val="18"/>
    </w:rPr>
  </w:style>
  <w:style w:type="character" w:customStyle="1" w:styleId="Char0">
    <w:name w:val="批注文字 Char"/>
    <w:link w:val="a4"/>
    <w:uiPriority w:val="99"/>
    <w:qFormat/>
    <w:rsid w:val="00764741"/>
    <w:rPr>
      <w:kern w:val="2"/>
      <w:sz w:val="21"/>
      <w:szCs w:val="22"/>
    </w:rPr>
  </w:style>
  <w:style w:type="paragraph" w:customStyle="1" w:styleId="zhongyaotishi">
    <w:name w:val="zhongyaotishi"/>
    <w:basedOn w:val="a"/>
    <w:qFormat/>
    <w:rsid w:val="00764741"/>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764741"/>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76474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764741"/>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764741"/>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764741"/>
    <w:pPr>
      <w:widowControl w:val="0"/>
      <w:jc w:val="center"/>
    </w:pPr>
    <w:rPr>
      <w:kern w:val="2"/>
      <w:sz w:val="33"/>
      <w:szCs w:val="22"/>
    </w:rPr>
  </w:style>
  <w:style w:type="paragraph" w:customStyle="1" w:styleId="biaogeleft">
    <w:name w:val="biaoge_left"/>
    <w:basedOn w:val="a"/>
    <w:qFormat/>
    <w:rsid w:val="0076474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764741"/>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764741"/>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764741"/>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764741"/>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764741"/>
    <w:pPr>
      <w:widowControl w:val="0"/>
    </w:pPr>
    <w:rPr>
      <w:kern w:val="2"/>
      <w:sz w:val="21"/>
      <w:szCs w:val="22"/>
    </w:rPr>
  </w:style>
  <w:style w:type="paragraph" w:customStyle="1" w:styleId="neirong">
    <w:name w:val="neirong"/>
    <w:basedOn w:val="a"/>
    <w:qFormat/>
    <w:rsid w:val="00764741"/>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764741"/>
    <w:pPr>
      <w:jc w:val="both"/>
    </w:pPr>
    <w:rPr>
      <w:kern w:val="2"/>
      <w:sz w:val="21"/>
      <w:szCs w:val="21"/>
    </w:rPr>
  </w:style>
  <w:style w:type="paragraph" w:customStyle="1" w:styleId="Default">
    <w:name w:val="Default"/>
    <w:qFormat/>
    <w:rsid w:val="00764741"/>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379</Words>
  <Characters>2161</Characters>
  <Application>Microsoft Office Word</Application>
  <DocSecurity>0</DocSecurity>
  <Lines>18</Lines>
  <Paragraphs>5</Paragraphs>
  <ScaleCrop>false</ScaleCrop>
  <Company>微软中国</Company>
  <LinksUpToDate>false</LinksUpToDate>
  <CharactersWithSpaces>2535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2022-07-28T10:18:00Z</dcterms:created>
  <dc:creator>总行金融市场部本币投资交易部梅浩超</dc:creator>
  <cp:lastModifiedBy>未定义</cp:lastModifiedBy>
  <cp:lastPrinted>2019-09-11T00:56:00Z</cp:lastPrinted>
  <dcterms:modified xsi:type="dcterms:W3CDTF">2024-08-08T06:17:00Z</dcterms:modified>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