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南银理财珠联璧合鑫悦享1908三个月定开公募人民币理财产品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南银理财珠联璧合鑫悦享1908三个月定开公募人民币理财产品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Z7003220000007（投资者可依据该编码在中国理财网www.chinawealth.com.cn查询理财产品相关信息）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2019年08月22日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4,205,265,256.76份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104.11%</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中粮信托有限责任公司,国投泰康信托有限公司,鑫沅资产管理有限公司,陆家嘴国际信托有限公司,中国人保资产管理有限公司,江苏省国际信托有限责任公司,光大永明资产管理股份有限公司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4,472,022,977.76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1.1061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1.2040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31,593.24</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148,330,362.58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1.1065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1.1065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Z42001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31,495,260.46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1.1124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截至报告期末，本产品Z40001份额净值为1.1062元，Z41001份额净值为1.1066元，Z42001份额净值为1.1125元。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98.94</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96.83</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1.06</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3.17</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854,135,764.76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18.36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319,935,948.52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XJCKX202403250001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农业银行安庆分行活期存款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280,469,166.66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031900835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19青山湖PPN001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100,454,000.00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陆家嘴信托-陆享15号集合资金信托计划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100,032,538.73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162220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19南浔03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100,000,319.80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DQCKX202405130003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中国银行定期存款20240513D</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112415230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24民生银行CD230</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98,035,800.00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252747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23句容05</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121720001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17紫金玄武PRN001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60,982,500.00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0120000000000314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南京银行鑫悦享1908三个月定开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349,362,719.01</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478,108.68</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4,028,247.67</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