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南银理财珠联璧合鑫逸稳两年8期（低波款）封闭式公募人民币理财产品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南银理财珠联璧合鑫逸稳两年8期（低波款）封闭式公募人民币理财产品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Z7003223000018（投资者可依据该编码在中国理财网www.chinawealth.com.cn查询理财产品相关信息）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2023年02月01日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611,403,772.00份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100.05%</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创金合信基金管理有限公司,平安资产管理有限责任公司,江苏省国际信托有限责任公司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21,805,615.41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1.0669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17,400.00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41,193,998.73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Y62008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592,785,278.14</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1.0729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截至报告期末，本产品Y60008份额净值为1.0671元，Y61008份额净值为1.0701元，Y62008份额净值为1.0731元。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23880233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23淮安开控02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294,000,000.00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44.82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创金合信鑫稳1号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180,625,000.00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27.54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162721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19新昌02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30,142,107.28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162998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20宁海01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30,009,670.71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4.58</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197716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21袍工05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29,930,412.04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133156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21金龙02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29,884,670.86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平安资产创赢1号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25,193,854.81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196015</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22婺城01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19,903,045.36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ZJQTT202207200001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4,703,783.26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0.72</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淮安开发控股有限公司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23淮安开控02</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理财直接融资工具</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0120030000001034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南银理财鑫逸稳两年8期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