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35848" w:rsidTr="00AC7925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253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</w:t>
            </w:r>
            <w:r>
              <w:rPr>
                <w:rFonts w:ascii="宋体" w:eastAsia="宋体" w:hAnsi="宋体" w:cs="宋体"/>
                <w:b/>
                <w:color w:val="000000"/>
              </w:rPr>
              <w:t>个人专属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35848" w:rsidTr="00AC792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253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个人专属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2023GW253A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C1080323000354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356,138,000.00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370,818,467.73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 xml:space="preserve">1.041221 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 xml:space="preserve">1.041221 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3.55%-4.10%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 xml:space="preserve">1.041221 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C358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C358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C358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C358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35848" w:rsidTr="00AC792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C358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35848" w:rsidTr="00AC792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35848" w:rsidTr="00AC792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35848" w:rsidTr="00AC7925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100.05%</w:t>
            </w:r>
          </w:p>
        </w:tc>
      </w:tr>
      <w:tr w:rsidR="00C35848" w:rsidTr="00AC792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C3584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C3584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78.41%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84.21%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11.88%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3.91%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21.59%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5848" w:rsidTr="00AC792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54,738,248.44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14.71%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25,665,000.00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6.90%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848" w:rsidRDefault="00AC792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848" w:rsidTr="00AC792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848" w:rsidRDefault="00AC7925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253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个人专属，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253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机构专属的合计数据。</w:t>
            </w:r>
          </w:p>
        </w:tc>
      </w:tr>
    </w:tbl>
    <w:p w:rsidR="00C35848" w:rsidRDefault="00C35848"/>
    <w:sectPr w:rsidR="00C3584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C7925">
      <w:r>
        <w:separator/>
      </w:r>
    </w:p>
  </w:endnote>
  <w:endnote w:type="continuationSeparator" w:id="0">
    <w:p w:rsidR="00000000" w:rsidRDefault="00AC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C7925">
      <w:r>
        <w:separator/>
      </w:r>
    </w:p>
  </w:footnote>
  <w:footnote w:type="continuationSeparator" w:id="0">
    <w:p w:rsidR="00000000" w:rsidRDefault="00AC79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35848"/>
    <w:rsid w:val="00AC7925"/>
    <w:rsid w:val="00C3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982FF51-411A-4684-966E-6A166A36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79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C7925"/>
    <w:rPr>
      <w:sz w:val="18"/>
      <w:szCs w:val="18"/>
    </w:rPr>
  </w:style>
  <w:style w:type="paragraph" w:styleId="a5">
    <w:name w:val="footer"/>
    <w:basedOn w:val="a"/>
    <w:link w:val="a6"/>
    <w:unhideWhenUsed/>
    <w:rsid w:val="00AC79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C79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