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6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b/>
                <w:color w:val="000000"/>
              </w:rPr>
              <w:t>“2023港湾财富318期-A”产品半年度运行公告</w:t>
            </w:r>
            <w:r>
              <w:rPr>
                <w:rFonts w:ascii="宋体" w:hAnsi="宋体" w:eastAsia="宋体" w:cs="宋体"/>
                <w:b/>
                <w:color w:val="000000"/>
              </w:rPr>
              <w:br w:type="textWrapping"/>
            </w:r>
            <w:r>
              <w:rPr>
                <w:rFonts w:ascii="宋体" w:hAnsi="宋体" w:eastAsia="宋体" w:cs="宋体"/>
                <w:b/>
                <w:color w:val="000000"/>
              </w:rPr>
              <w:t xml:space="preserve">                                                                 单位：元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b/>
                <w:color w:val="000000"/>
              </w:rPr>
              <w:t>1、理财产品概况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2024年06月30日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2023港湾财富318期-A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2023GW318A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C1080323000459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人民币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2023年08月22日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2025年08月14日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公募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52,642,000.00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55,039,202.89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 xml:space="preserve">1.045538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 xml:space="preserve">1.045538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4.00%-4.40%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 xml:space="preserve">1.045538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固定收益类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招商银行股份有限公司天津分行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账户名称：天津银行-港湾财富封闭净值型系列理财产品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账号：00000032339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开户行：中央结算公司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账户名称：天津银行-港湾财富封闭净值型系列理财产品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账号：B2179901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745" w:type="dxa"/>
            <w:gridSpan w:val="3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开户行：银行间市场清算所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b/>
                <w:color w:val="000000"/>
              </w:rPr>
              <w:t>2、投资组合报告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2.1 投资组合基本情况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100.99%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2.2 资产配置情况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占投资组合总资产比例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4650" w:type="dxa"/>
            <w:gridSpan w:val="4"/>
            <w:vMerge w:val="continue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间接投资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13.00%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16.71%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债券、ABS等标准化固定收益类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31.08%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37.82%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39.73%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39.73%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1.96%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1.96%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3.79%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14.24%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2.3 非标准化债权资产明细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风险状况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远洋地产宝财IV有限公司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中金公司金银9号收益凭证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330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银证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净值型</w:t>
            </w:r>
            <w:bookmarkEnd w:id="0"/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正常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2.4 占产品资产净值前十大投资资产明细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占投资组合的比例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中金公司金银9号收益凭证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43,079,590.08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40.13%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15,436,776.49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14.38%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24星展结构性存款002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11,942,400.00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11.12%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20古蔺03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6,524,293.15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6.08%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22天津和平PPN001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6,504,767.21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6.06%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22内建01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6,439,126.03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6.00%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032200192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22临江东投PPN001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6,127,947.95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5.71%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23津金01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5,251,602.74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4.89%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上银优1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2,120,533.15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1.98%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252290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23国康K2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pPr>
              <w:jc w:val="right"/>
            </w:pPr>
            <w:r>
              <w:rPr>
                <w:rFonts w:ascii="宋体" w:hAnsi="宋体" w:eastAsia="宋体" w:cs="宋体"/>
                <w:color w:val="000000"/>
              </w:rPr>
              <w:t>1,069,302.74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ascii="宋体" w:hAnsi="宋体" w:eastAsia="宋体" w:cs="宋体"/>
                <w:color w:val="000000"/>
              </w:rPr>
              <w:t>1.00%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备注：上述披露信息为该产品报告日日终的投资情况，该数据仅供参考，实际投资比例以银行投资运作情况为准。本报告中资产配置及投资明细数据为2023港湾财富318期-A，2023港湾财富318期-B的合计数据。</w:t>
            </w:r>
          </w:p>
        </w:tc>
      </w:tr>
    </w:tbl>
    <w:p/>
    <w:sectPr>
      <w:pgSz w:w="11906" w:h="16838"/>
      <w:pgMar w:top="1080" w:right="1008" w:bottom="1080" w:left="1008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44533"/>
    <w:rsid w:val="00284891"/>
    <w:rsid w:val="00844533"/>
    <w:rsid w:val="4B74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0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215</Words>
  <Characters>1227</Characters>
  <Lines>10</Lines>
  <Paragraphs>2</Paragraphs>
  <ScaleCrop>false</ScaleCrop>
  <LinksUpToDate>false</LinksUpToDate>
  <CharactersWithSpaces>1440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2024-07-05T02:01:00Z</dcterms:created>
  <dc:creator>Administrator</dc:creator>
  <cp:lastModifiedBy>张清美</cp:lastModifiedBy>
  <dcterms:modified xsi:type="dcterms:W3CDTF">2024-07-19T01:23:08Z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