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215B9" w:rsidTr="00571BD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348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2023GW348A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C1080323000553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60,895,000.00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63,867,948.78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 xml:space="preserve">1.048821 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 xml:space="preserve">1.048821 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4.08%-4.48%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 xml:space="preserve">1.048821 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215B9" w:rsidTr="00571BD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215B9" w:rsidTr="00571BD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101.55%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E215B9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16.58%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54.91%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62.57%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17.02%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17.02%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3.82%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19,551,509.22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14.58%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13,932,800.00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10.39%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G22</w:t>
            </w:r>
            <w:r>
              <w:rPr>
                <w:rFonts w:ascii="宋体" w:eastAsia="宋体" w:hAnsi="宋体" w:cs="宋体"/>
                <w:color w:val="000000"/>
              </w:rPr>
              <w:t>眉山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11,749,190.41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8.76%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11,662,932.33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8.70%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11,516,891.51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8.59%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10,873,821.92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8.11%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10,852,561.64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8.09%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天津和平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10,841,278.69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8.09%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中原资产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10,602,054.64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7.91%</w:t>
            </w:r>
          </w:p>
        </w:tc>
      </w:tr>
      <w:tr w:rsidR="00E215B9" w:rsidTr="00571BD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10,195,282.88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15B9" w:rsidRDefault="00571BD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7.60%</w:t>
            </w:r>
          </w:p>
        </w:tc>
      </w:tr>
      <w:tr w:rsidR="00E215B9" w:rsidTr="00571BD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15B9" w:rsidRDefault="00571BD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工会卡专属的合计数据。</w:t>
            </w:r>
          </w:p>
        </w:tc>
      </w:tr>
    </w:tbl>
    <w:p w:rsidR="00E215B9" w:rsidRDefault="00E215B9"/>
    <w:sectPr w:rsidR="00E215B9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71BD4">
      <w:r>
        <w:separator/>
      </w:r>
    </w:p>
  </w:endnote>
  <w:endnote w:type="continuationSeparator" w:id="0">
    <w:p w:rsidR="00000000" w:rsidRDefault="0057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71BD4">
      <w:r>
        <w:separator/>
      </w:r>
    </w:p>
  </w:footnote>
  <w:footnote w:type="continuationSeparator" w:id="0">
    <w:p w:rsidR="00000000" w:rsidRDefault="00571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15B9"/>
    <w:rsid w:val="00571BD4"/>
    <w:rsid w:val="00E2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CF814E9-D2D9-48E2-8F9E-2144D25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71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71BD4"/>
    <w:rPr>
      <w:sz w:val="18"/>
      <w:szCs w:val="18"/>
    </w:rPr>
  </w:style>
  <w:style w:type="paragraph" w:styleId="a5">
    <w:name w:val="footer"/>
    <w:basedOn w:val="a"/>
    <w:link w:val="a6"/>
    <w:unhideWhenUsed/>
    <w:rsid w:val="00571B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71B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