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B1CC0" w:rsidTr="00BC16B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355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2023GW355A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C1080323000560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128,618,000.00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134,191,619.74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 xml:space="preserve">1.043335 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 xml:space="preserve">1.043335 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4.08%-4.48%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 xml:space="preserve">1.043335 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B1CC0" w:rsidTr="00BC16B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B1CC0" w:rsidTr="00BC16B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101.03%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2B1CC0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17.57%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27.12%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25.24%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51.03%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16.21%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1.83%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5.64%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38.89%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31,879,960.84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14.81%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23,884,800.00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11.10%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21,270,900.00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9.88%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20,411,840.41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9.48%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18,449,354.79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8.57%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18,024,531.78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8.37%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17,798,832.33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8.27%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16,310,732.88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7.58%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13,777,239.73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6.40%</w:t>
            </w:r>
          </w:p>
        </w:tc>
      </w:tr>
      <w:tr w:rsidR="002B1CC0" w:rsidTr="00BC16B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中金乐玉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  <w:r>
              <w:rPr>
                <w:rFonts w:ascii="宋体" w:eastAsia="宋体" w:hAnsi="宋体" w:cs="宋体"/>
                <w:color w:val="000000"/>
              </w:rPr>
              <w:t>QDII</w:t>
            </w:r>
            <w:r>
              <w:rPr>
                <w:rFonts w:ascii="宋体" w:eastAsia="宋体" w:hAnsi="宋体" w:cs="宋体"/>
                <w:color w:val="000000"/>
              </w:rPr>
              <w:t>集合资产管理计划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10,000,000.00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B1CC0" w:rsidRDefault="00BC16B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4.65%</w:t>
            </w:r>
          </w:p>
        </w:tc>
      </w:tr>
      <w:tr w:rsidR="002B1CC0" w:rsidTr="00BC16B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B1CC0" w:rsidRDefault="00BC16B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B1CC0" w:rsidRDefault="002B1CC0"/>
    <w:sectPr w:rsidR="002B1CC0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C16B4">
      <w:r>
        <w:separator/>
      </w:r>
    </w:p>
  </w:endnote>
  <w:endnote w:type="continuationSeparator" w:id="0">
    <w:p w:rsidR="00000000" w:rsidRDefault="00BC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C16B4">
      <w:r>
        <w:separator/>
      </w:r>
    </w:p>
  </w:footnote>
  <w:footnote w:type="continuationSeparator" w:id="0">
    <w:p w:rsidR="00000000" w:rsidRDefault="00BC1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B1CC0"/>
    <w:rsid w:val="002B1CC0"/>
    <w:rsid w:val="00BC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AF8C619-7426-4D65-9916-2132BD52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1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C16B4"/>
    <w:rPr>
      <w:sz w:val="18"/>
      <w:szCs w:val="18"/>
    </w:rPr>
  </w:style>
  <w:style w:type="paragraph" w:styleId="a5">
    <w:name w:val="footer"/>
    <w:basedOn w:val="a"/>
    <w:link w:val="a6"/>
    <w:unhideWhenUsed/>
    <w:rsid w:val="00BC16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C16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