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D955CB" w:rsidTr="00BD7DE7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386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D955CB" w:rsidTr="00BD7DE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D955CB" w:rsidTr="00BD7DE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955CB" w:rsidTr="00BD7DE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386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D955CB" w:rsidTr="00BD7DE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>2023GW386A</w:t>
            </w:r>
          </w:p>
        </w:tc>
      </w:tr>
      <w:tr w:rsidR="00D955CB" w:rsidTr="00BD7DE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>C1080323000591</w:t>
            </w:r>
          </w:p>
        </w:tc>
      </w:tr>
      <w:tr w:rsidR="00D955CB" w:rsidTr="00BD7DE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D955CB" w:rsidTr="00BD7DE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955CB" w:rsidTr="00BD7DE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955CB" w:rsidTr="00BD7DE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D955CB" w:rsidTr="00BD7DE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>195,733,000.00</w:t>
            </w:r>
          </w:p>
        </w:tc>
      </w:tr>
      <w:tr w:rsidR="00D955CB" w:rsidTr="00BD7DE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>201,984,466.00</w:t>
            </w:r>
          </w:p>
        </w:tc>
      </w:tr>
      <w:tr w:rsidR="00D955CB" w:rsidTr="00BD7DE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 xml:space="preserve">1.031939 </w:t>
            </w:r>
          </w:p>
        </w:tc>
      </w:tr>
      <w:tr w:rsidR="00D955CB" w:rsidTr="00BD7DE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 xml:space="preserve">1.031939 </w:t>
            </w:r>
          </w:p>
        </w:tc>
      </w:tr>
      <w:tr w:rsidR="00D955CB" w:rsidTr="00BD7DE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>3.65%-4.10%</w:t>
            </w:r>
          </w:p>
        </w:tc>
      </w:tr>
      <w:tr w:rsidR="00D955CB" w:rsidTr="00BD7DE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 xml:space="preserve">1.031939 </w:t>
            </w:r>
          </w:p>
        </w:tc>
      </w:tr>
      <w:tr w:rsidR="00D955CB" w:rsidTr="00BD7DE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D955CB" w:rsidTr="00BD7DE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D955CB" w:rsidTr="00BD7DE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D955CB" w:rsidTr="00BD7DE7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955CB" w:rsidTr="00BD7DE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D955C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D955CB" w:rsidTr="00BD7DE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D955C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D955CB" w:rsidTr="00BD7DE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D955C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955CB" w:rsidTr="00BD7DE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D955C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D955CB" w:rsidTr="00BD7DE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D955C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D955CB" w:rsidTr="00BD7DE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D955CB" w:rsidTr="00BD7DE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D955CB" w:rsidTr="00BD7DE7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100.67%</w:t>
            </w:r>
          </w:p>
        </w:tc>
      </w:tr>
      <w:tr w:rsidR="00D955CB" w:rsidTr="00BD7DE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D955CB" w:rsidTr="00BD7DE7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D955CB" w:rsidTr="00BD7DE7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D955CB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D955CB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D955CB" w:rsidTr="00BD7DE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30.57%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38.38%</w:t>
            </w:r>
          </w:p>
        </w:tc>
      </w:tr>
      <w:tr w:rsidR="00D955CB" w:rsidTr="00BD7DE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8.99%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24.50%</w:t>
            </w:r>
          </w:p>
        </w:tc>
      </w:tr>
      <w:tr w:rsidR="00D955CB" w:rsidTr="00BD7DE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25.20%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25.20%</w:t>
            </w:r>
          </w:p>
        </w:tc>
      </w:tr>
      <w:tr w:rsidR="00D955CB" w:rsidTr="00BD7DE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5.94%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5.94%</w:t>
            </w:r>
          </w:p>
        </w:tc>
      </w:tr>
      <w:tr w:rsidR="00D955CB" w:rsidTr="00BD7DE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5.98%</w:t>
            </w:r>
          </w:p>
        </w:tc>
      </w:tr>
      <w:tr w:rsidR="00D955CB" w:rsidTr="00BD7DE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29.30%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955CB" w:rsidTr="00BD7DE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955CB" w:rsidTr="00BD7DE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D955CB" w:rsidTr="00BD7DE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D955CB" w:rsidTr="00BD7DE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山东汇通金融租赁有限公司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同业借款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汇通金租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济南分行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128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同业借款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3.80%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正常</w:t>
            </w:r>
          </w:p>
        </w:tc>
      </w:tr>
      <w:tr w:rsidR="00D955CB" w:rsidTr="00BD7DE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D955CB" w:rsidTr="00BD7DE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D955CB" w:rsidTr="00BD7DE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山东汇通金融租赁</w:t>
            </w:r>
            <w:r>
              <w:rPr>
                <w:rFonts w:ascii="宋体" w:eastAsia="宋体" w:hAnsi="宋体" w:cs="宋体"/>
                <w:color w:val="000000"/>
              </w:rPr>
              <w:t>363</w:t>
            </w:r>
            <w:r>
              <w:rPr>
                <w:rFonts w:ascii="宋体" w:eastAsia="宋体" w:hAnsi="宋体" w:cs="宋体"/>
                <w:color w:val="000000"/>
              </w:rPr>
              <w:t>天同业借款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102,151,111.11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25.37%</w:t>
            </w:r>
          </w:p>
        </w:tc>
      </w:tr>
      <w:tr w:rsidR="00D955CB" w:rsidTr="00BD7DE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91,031,616.06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22.61%</w:t>
            </w:r>
          </w:p>
        </w:tc>
      </w:tr>
      <w:tr w:rsidR="00D955CB" w:rsidTr="00BD7DE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北方信托稳健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号集合资金信托计划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27,718,200.00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6.88%</w:t>
            </w:r>
          </w:p>
        </w:tc>
      </w:tr>
      <w:tr w:rsidR="00D955CB" w:rsidTr="00BD7DE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24,080,773.15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5.98%</w:t>
            </w:r>
          </w:p>
        </w:tc>
      </w:tr>
      <w:tr w:rsidR="00D955CB" w:rsidTr="00BD7DE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9,452,884.93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2.35%</w:t>
            </w:r>
          </w:p>
        </w:tc>
      </w:tr>
      <w:tr w:rsidR="00D955CB" w:rsidTr="00BD7DE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102281009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遂宁兴业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9,264,304.11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2.30%</w:t>
            </w:r>
          </w:p>
        </w:tc>
      </w:tr>
      <w:tr w:rsidR="00D955CB" w:rsidTr="00BD7DE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102280720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青岛北城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9,163,257.53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2.28%</w:t>
            </w:r>
          </w:p>
        </w:tc>
      </w:tr>
      <w:tr w:rsidR="00D955CB" w:rsidTr="00BD7DE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184310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绵经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8,568,646.58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2.13%</w:t>
            </w:r>
          </w:p>
        </w:tc>
      </w:tr>
      <w:tr w:rsidR="00D955CB" w:rsidTr="00BD7DE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D955CB" w:rsidTr="00BD7DE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955CB" w:rsidRDefault="00BD7DE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D955CB" w:rsidTr="00BD7DE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955CB" w:rsidRDefault="00BD7DE7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386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386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386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-C-2023</w:t>
            </w:r>
            <w:r>
              <w:rPr>
                <w:rFonts w:ascii="宋体" w:eastAsia="宋体" w:hAnsi="宋体" w:cs="宋体"/>
                <w:color w:val="000000"/>
              </w:rPr>
              <w:t>海河戏剧节主题的合计数据。</w:t>
            </w:r>
          </w:p>
        </w:tc>
      </w:tr>
    </w:tbl>
    <w:p w:rsidR="00D955CB" w:rsidRDefault="00D955CB"/>
    <w:sectPr w:rsidR="00D955CB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D7DE7">
      <w:r>
        <w:separator/>
      </w:r>
    </w:p>
  </w:endnote>
  <w:endnote w:type="continuationSeparator" w:id="0">
    <w:p w:rsidR="00000000" w:rsidRDefault="00BD7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D7DE7">
      <w:r>
        <w:separator/>
      </w:r>
    </w:p>
  </w:footnote>
  <w:footnote w:type="continuationSeparator" w:id="0">
    <w:p w:rsidR="00000000" w:rsidRDefault="00BD7D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955CB"/>
    <w:rsid w:val="00BD7DE7"/>
    <w:rsid w:val="00D9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6C6E382-E45E-4FE9-88A3-88AFF3653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D7D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D7DE7"/>
    <w:rPr>
      <w:sz w:val="18"/>
      <w:szCs w:val="18"/>
    </w:rPr>
  </w:style>
  <w:style w:type="paragraph" w:styleId="a5">
    <w:name w:val="footer"/>
    <w:basedOn w:val="a"/>
    <w:link w:val="a6"/>
    <w:unhideWhenUsed/>
    <w:rsid w:val="00BD7DE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D7D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2024-07-05T02:03:00Z</dcterms:created>
  <dcterms:modified xsi:type="dcterms:W3CDTF">2024-07-05T02:03:00Z</dcterms:modified>
</cp:coreProperties>
</file>