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B937BF" w:rsidTr="00C52EB0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402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B937BF" w:rsidTr="00C52EB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2023GW402A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C1080323000664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264,943,000.00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273,322,023.57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 xml:space="preserve">1.031626 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 xml:space="preserve">1.031626 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3.60%-4.05%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 xml:space="preserve">1.031626 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B937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B937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B937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B937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B937BF" w:rsidTr="00C52EB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B937B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B937BF" w:rsidTr="00C52EB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B937BF" w:rsidTr="00C52EB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B937BF" w:rsidTr="00C52EB0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100.75%</w:t>
            </w:r>
          </w:p>
        </w:tc>
      </w:tr>
      <w:tr w:rsidR="00B937BF" w:rsidTr="00C52EB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B937B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B937B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13.89%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52.78%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68.76%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11.07%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11.06%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6.28%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30.35%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937BF" w:rsidTr="00C52EB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B937BF" w:rsidTr="00C52EB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121,700,177.92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23.77%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44,531,196.16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8.70%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2129001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网商银行永续债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41,202,465.75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8.05%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34,904,400.00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6.82%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196437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31,667,052.05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6.18%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联投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31,291,561.64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6.11%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102282221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天津港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27,926,756.28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5.45%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251313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北科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26,801,582.88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5.23%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102281009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遂宁兴业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25,734,178.08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5.03%</w:t>
            </w:r>
          </w:p>
        </w:tc>
      </w:tr>
      <w:tr w:rsidR="00B937BF" w:rsidTr="00C52EB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102383044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20,980,918.03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937BF" w:rsidRDefault="00C52EB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4.10%</w:t>
            </w:r>
          </w:p>
        </w:tc>
      </w:tr>
      <w:tr w:rsidR="00B937BF" w:rsidTr="00C52EB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937BF" w:rsidRDefault="00C52EB0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B937BF" w:rsidRDefault="00B937BF"/>
    <w:sectPr w:rsidR="00B937B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52EB0">
      <w:r>
        <w:separator/>
      </w:r>
    </w:p>
  </w:endnote>
  <w:endnote w:type="continuationSeparator" w:id="0">
    <w:p w:rsidR="00000000" w:rsidRDefault="00C5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52EB0">
      <w:r>
        <w:separator/>
      </w:r>
    </w:p>
  </w:footnote>
  <w:footnote w:type="continuationSeparator" w:id="0">
    <w:p w:rsidR="00000000" w:rsidRDefault="00C52E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937BF"/>
    <w:rsid w:val="00B937BF"/>
    <w:rsid w:val="00C5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0E3BDAE-04EA-40DB-9F54-9DF07B26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52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52EB0"/>
    <w:rPr>
      <w:sz w:val="18"/>
      <w:szCs w:val="18"/>
    </w:rPr>
  </w:style>
  <w:style w:type="paragraph" w:styleId="a5">
    <w:name w:val="footer"/>
    <w:basedOn w:val="a"/>
    <w:link w:val="a6"/>
    <w:unhideWhenUsed/>
    <w:rsid w:val="00C52E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52E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