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9B2232" w:rsidTr="007355FD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124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-C</w:t>
            </w:r>
            <w:r>
              <w:rPr>
                <w:rFonts w:ascii="宋体" w:eastAsia="宋体" w:hAnsi="宋体" w:cs="宋体"/>
                <w:b/>
                <w:color w:val="000000"/>
              </w:rPr>
              <w:t>秦皇岛银行专属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9B2232" w:rsidTr="007355F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124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秦皇岛银行专属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2024GW124C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C1080324000218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28,885,000.00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29,223,808.96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 xml:space="preserve">1.011730 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 xml:space="preserve">1.011730 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3.08%-3.93%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 xml:space="preserve">1.011730 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9B223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9B223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9B223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9B223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9B2232" w:rsidTr="007355F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9B223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9B2232" w:rsidTr="007355F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9B2232" w:rsidTr="007355F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9B2232" w:rsidTr="007355FD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100.78%</w:t>
            </w:r>
          </w:p>
        </w:tc>
      </w:tr>
      <w:tr w:rsidR="009B2232" w:rsidTr="007355F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9B2232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9B2232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10.38%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17.66%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69.15%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76.06%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4.18%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4.18%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2.10%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16.29%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B2232" w:rsidTr="007355F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B2232" w:rsidTr="007355F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2228031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恒丰银行永续债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48,118,931.51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9.55%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40,104,103.41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7.96%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177311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津建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32,688,479.45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6.49%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32,355,409.84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6.42%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31,743,205.48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6.30%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032480454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泰安金控</w:t>
            </w:r>
            <w:r>
              <w:rPr>
                <w:rFonts w:ascii="宋体" w:eastAsia="宋体" w:hAnsi="宋体" w:cs="宋体"/>
                <w:color w:val="000000"/>
              </w:rPr>
              <w:t>PPN001B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30,514,232.88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6.06%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1621061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滨海农商二级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28,076,016.39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5.57%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北方信托稳健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22,585,200.00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4.48%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194367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海资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22,350,613.70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4.44%</w:t>
            </w:r>
          </w:p>
        </w:tc>
      </w:tr>
      <w:tr w:rsidR="009B2232" w:rsidTr="007355F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102382838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津城建</w:t>
            </w:r>
            <w:r>
              <w:rPr>
                <w:rFonts w:ascii="宋体" w:eastAsia="宋体" w:hAnsi="宋体" w:cs="宋体"/>
                <w:color w:val="000000"/>
              </w:rPr>
              <w:t>MTN008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21,366,076.50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B2232" w:rsidRDefault="007355F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4.24%</w:t>
            </w:r>
          </w:p>
        </w:tc>
      </w:tr>
      <w:tr w:rsidR="009B2232" w:rsidTr="007355F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B2232" w:rsidRDefault="007355FD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124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124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124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秦皇岛银行专属的合计数据。</w:t>
            </w:r>
          </w:p>
        </w:tc>
      </w:tr>
    </w:tbl>
    <w:p w:rsidR="009B2232" w:rsidRDefault="009B2232"/>
    <w:sectPr w:rsidR="009B2232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355FD">
      <w:r>
        <w:separator/>
      </w:r>
    </w:p>
  </w:endnote>
  <w:endnote w:type="continuationSeparator" w:id="0">
    <w:p w:rsidR="00000000" w:rsidRDefault="00735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355FD">
      <w:r>
        <w:separator/>
      </w:r>
    </w:p>
  </w:footnote>
  <w:footnote w:type="continuationSeparator" w:id="0">
    <w:p w:rsidR="00000000" w:rsidRDefault="007355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B2232"/>
    <w:rsid w:val="007355FD"/>
    <w:rsid w:val="009B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667C93D-4F1A-4E1C-901C-316512BB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55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355FD"/>
    <w:rPr>
      <w:sz w:val="18"/>
      <w:szCs w:val="18"/>
    </w:rPr>
  </w:style>
  <w:style w:type="paragraph" w:styleId="a5">
    <w:name w:val="footer"/>
    <w:basedOn w:val="a"/>
    <w:link w:val="a6"/>
    <w:unhideWhenUsed/>
    <w:rsid w:val="007355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355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2024-07-05T02:09:00Z</dcterms:created>
  <dcterms:modified xsi:type="dcterms:W3CDTF">2024-07-05T02:09:00Z</dcterms:modified>
</cp:coreProperties>
</file>