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5234F5" w:rsidTr="00A36AE4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14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5234F5" w:rsidTr="00A36AE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5234F5" w:rsidTr="00A36AE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234F5" w:rsidTr="00A36AE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5234F5" w:rsidTr="00A36AE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>2024GW014A</w:t>
            </w:r>
          </w:p>
        </w:tc>
      </w:tr>
      <w:tr w:rsidR="005234F5" w:rsidTr="00A36AE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>C1080324000049</w:t>
            </w:r>
          </w:p>
        </w:tc>
      </w:tr>
      <w:tr w:rsidR="005234F5" w:rsidTr="00A36AE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5234F5" w:rsidTr="00A36AE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234F5" w:rsidTr="00A36AE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>2026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234F5" w:rsidTr="00A36AE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5234F5" w:rsidTr="00A36AE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>103,341,000.00</w:t>
            </w:r>
          </w:p>
        </w:tc>
      </w:tr>
      <w:tr w:rsidR="005234F5" w:rsidTr="00A36AE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>105,179,872.66</w:t>
            </w:r>
          </w:p>
        </w:tc>
      </w:tr>
      <w:tr w:rsidR="005234F5" w:rsidTr="00A36AE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 xml:space="preserve">1.017794 </w:t>
            </w:r>
          </w:p>
        </w:tc>
      </w:tr>
      <w:tr w:rsidR="005234F5" w:rsidTr="00A36AE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 xml:space="preserve">1.017794 </w:t>
            </w:r>
          </w:p>
        </w:tc>
      </w:tr>
      <w:tr w:rsidR="005234F5" w:rsidTr="00A36AE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>3.75%-4.15%</w:t>
            </w:r>
          </w:p>
        </w:tc>
      </w:tr>
      <w:tr w:rsidR="005234F5" w:rsidTr="00A36AE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 xml:space="preserve">1.017794 </w:t>
            </w:r>
          </w:p>
        </w:tc>
      </w:tr>
      <w:tr w:rsidR="005234F5" w:rsidTr="00A36AE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5234F5" w:rsidTr="00A36AE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5234F5" w:rsidTr="00A36AE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5234F5" w:rsidTr="00A36AE4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234F5" w:rsidTr="00A36AE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5234F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5234F5" w:rsidTr="00A36AE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5234F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5234F5" w:rsidTr="00A36AE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5234F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234F5" w:rsidTr="00A36AE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5234F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5234F5" w:rsidTr="00A36AE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5234F5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5234F5" w:rsidTr="00A36AE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5234F5" w:rsidTr="00A36AE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5234F5" w:rsidTr="00A36AE4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100.18%</w:t>
            </w:r>
          </w:p>
        </w:tc>
      </w:tr>
      <w:tr w:rsidR="005234F5" w:rsidTr="00A36AE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5234F5" w:rsidTr="00A36AE4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5234F5" w:rsidTr="00A36AE4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5234F5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5234F5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5234F5" w:rsidTr="00A36AE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33.00%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38.57%</w:t>
            </w:r>
          </w:p>
        </w:tc>
      </w:tr>
      <w:tr w:rsidR="005234F5" w:rsidTr="00A36AE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35.64%</w:t>
            </w:r>
          </w:p>
        </w:tc>
      </w:tr>
      <w:tr w:rsidR="005234F5" w:rsidTr="00A36AE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234F5" w:rsidTr="00A36AE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16.04%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15.77%</w:t>
            </w:r>
          </w:p>
        </w:tc>
      </w:tr>
      <w:tr w:rsidR="005234F5" w:rsidTr="00A36AE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6.07%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10.02%</w:t>
            </w:r>
          </w:p>
        </w:tc>
      </w:tr>
      <w:tr w:rsidR="005234F5" w:rsidTr="00A36AE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36.62%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234F5" w:rsidTr="00A36AE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234F5" w:rsidTr="00A36AE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5234F5" w:rsidTr="00A36AE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5234F5" w:rsidTr="00A36AE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5234F5" w:rsidTr="00A36AE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5234F5" w:rsidTr="00A36AE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5234F5" w:rsidTr="00A36AE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30,528,308.53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15.52%</w:t>
            </w:r>
          </w:p>
        </w:tc>
      </w:tr>
      <w:tr w:rsidR="005234F5" w:rsidTr="00A36AE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中航信托天玑汇财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20,258,000.00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10.30%</w:t>
            </w:r>
          </w:p>
        </w:tc>
      </w:tr>
      <w:tr w:rsidR="005234F5" w:rsidTr="00A36AE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星展结构性存款</w:t>
            </w:r>
            <w:r>
              <w:rPr>
                <w:rFonts w:ascii="宋体" w:eastAsia="宋体" w:hAnsi="宋体" w:cs="宋体"/>
                <w:color w:val="000000"/>
              </w:rPr>
              <w:t>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19,904,000.00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10.12%</w:t>
            </w:r>
          </w:p>
        </w:tc>
      </w:tr>
      <w:tr w:rsidR="005234F5" w:rsidTr="00A36AE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中粮信托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丰利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号集合资金信托计划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19,391,248.39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9.86%</w:t>
            </w:r>
          </w:p>
        </w:tc>
      </w:tr>
      <w:tr w:rsidR="005234F5" w:rsidTr="00A36AE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112403011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农业银行</w:t>
            </w:r>
            <w:r>
              <w:rPr>
                <w:rFonts w:ascii="宋体" w:eastAsia="宋体" w:hAnsi="宋体" w:cs="宋体"/>
                <w:color w:val="000000"/>
              </w:rPr>
              <w:t>CD011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15,982,568.79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8.12%</w:t>
            </w:r>
          </w:p>
        </w:tc>
      </w:tr>
      <w:tr w:rsidR="005234F5" w:rsidTr="00A36AE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15,903,998.63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8.08%</w:t>
            </w:r>
          </w:p>
        </w:tc>
      </w:tr>
      <w:tr w:rsidR="005234F5" w:rsidTr="00A36AE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15,704,852.06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7.98%</w:t>
            </w:r>
          </w:p>
        </w:tc>
      </w:tr>
      <w:tr w:rsidR="005234F5" w:rsidTr="00A36AE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112421021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渤海银行</w:t>
            </w:r>
            <w:r>
              <w:rPr>
                <w:rFonts w:ascii="宋体" w:eastAsia="宋体" w:hAnsi="宋体" w:cs="宋体"/>
                <w:color w:val="000000"/>
              </w:rPr>
              <w:t>CD021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11,987,430.33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6.09%</w:t>
            </w:r>
          </w:p>
        </w:tc>
      </w:tr>
      <w:tr w:rsidR="005234F5" w:rsidTr="00A36AE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112304023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中国银行</w:t>
            </w:r>
            <w:r>
              <w:rPr>
                <w:rFonts w:ascii="宋体" w:eastAsia="宋体" w:hAnsi="宋体" w:cs="宋体"/>
                <w:color w:val="000000"/>
              </w:rPr>
              <w:t>CD023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11,986,321.21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6.09%</w:t>
            </w:r>
          </w:p>
        </w:tc>
      </w:tr>
      <w:tr w:rsidR="005234F5" w:rsidTr="00A36AE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019149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富国产业债债券</w:t>
            </w:r>
            <w:r>
              <w:rPr>
                <w:rFonts w:ascii="宋体" w:eastAsia="宋体" w:hAnsi="宋体" w:cs="宋体"/>
                <w:color w:val="000000"/>
              </w:rPr>
              <w:t>D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6,963,000.50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234F5" w:rsidRDefault="00A36AE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3.54%</w:t>
            </w:r>
          </w:p>
        </w:tc>
      </w:tr>
      <w:tr w:rsidR="005234F5" w:rsidTr="00A36AE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234F5" w:rsidRDefault="00A36AE4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5234F5" w:rsidRDefault="005234F5"/>
    <w:sectPr w:rsidR="005234F5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36AE4">
      <w:r>
        <w:separator/>
      </w:r>
    </w:p>
  </w:endnote>
  <w:endnote w:type="continuationSeparator" w:id="0">
    <w:p w:rsidR="00000000" w:rsidRDefault="00A36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36AE4">
      <w:r>
        <w:separator/>
      </w:r>
    </w:p>
  </w:footnote>
  <w:footnote w:type="continuationSeparator" w:id="0">
    <w:p w:rsidR="00000000" w:rsidRDefault="00A36A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234F5"/>
    <w:rsid w:val="005234F5"/>
    <w:rsid w:val="00A3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4864F3EF-232A-49D9-98AF-F453D6A4C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36A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36AE4"/>
    <w:rPr>
      <w:sz w:val="18"/>
      <w:szCs w:val="18"/>
    </w:rPr>
  </w:style>
  <w:style w:type="paragraph" w:styleId="a5">
    <w:name w:val="footer"/>
    <w:basedOn w:val="a"/>
    <w:link w:val="a6"/>
    <w:unhideWhenUsed/>
    <w:rsid w:val="00A36AE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36A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2024-07-05T02:05:00Z</dcterms:created>
  <dcterms:modified xsi:type="dcterms:W3CDTF">2024-07-05T02:05:00Z</dcterms:modified>
</cp:coreProperties>
</file>