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ED39B8" w:rsidTr="00F970EC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23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</w:t>
            </w:r>
            <w:r>
              <w:rPr>
                <w:rFonts w:ascii="宋体" w:eastAsia="宋体" w:hAnsi="宋体" w:cs="宋体"/>
                <w:b/>
                <w:color w:val="000000"/>
              </w:rPr>
              <w:t>秦皇岛银行专属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ED39B8" w:rsidTr="00F970E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秦皇岛银行专属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2024GW023A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C1080324000058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13,558,000.00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13,791,416.51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 xml:space="preserve">1.017216 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 xml:space="preserve">1.017216 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3.40%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 xml:space="preserve">1.017216 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ED39B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ED39B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ED39B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ED39B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ED39B8" w:rsidTr="00F970EC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ED39B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ED39B8" w:rsidTr="00F970E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ED39B8" w:rsidTr="00F970E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ED39B8" w:rsidTr="00F970EC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100.48%</w:t>
            </w:r>
          </w:p>
        </w:tc>
      </w:tr>
      <w:tr w:rsidR="00ED39B8" w:rsidTr="00F970E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ED39B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ED39B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81.05%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85.98%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8.97%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5.05%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18.95%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D39B8" w:rsidTr="00F970E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D39B8" w:rsidTr="00F970E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6,095,999.99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19.04%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2,497,381.32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7.80%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112304023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CD023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2,497,150.25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7.80%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D39B8" w:rsidTr="00F970EC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D39B8" w:rsidRDefault="00F970EC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D39B8" w:rsidTr="00F970EC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D39B8" w:rsidRDefault="00F970EC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秦皇岛银行专属，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苏州银行专属的合计数据。</w:t>
            </w:r>
          </w:p>
        </w:tc>
      </w:tr>
    </w:tbl>
    <w:p w:rsidR="00ED39B8" w:rsidRDefault="00ED39B8"/>
    <w:sectPr w:rsidR="00ED39B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970EC">
      <w:r>
        <w:separator/>
      </w:r>
    </w:p>
  </w:endnote>
  <w:endnote w:type="continuationSeparator" w:id="0">
    <w:p w:rsidR="00000000" w:rsidRDefault="00F9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970EC">
      <w:r>
        <w:separator/>
      </w:r>
    </w:p>
  </w:footnote>
  <w:footnote w:type="continuationSeparator" w:id="0">
    <w:p w:rsidR="00000000" w:rsidRDefault="00F970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D39B8"/>
    <w:rsid w:val="00ED39B8"/>
    <w:rsid w:val="00F9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9672B82-2A00-402D-ABF9-1798BE21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970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970EC"/>
    <w:rPr>
      <w:sz w:val="18"/>
      <w:szCs w:val="18"/>
    </w:rPr>
  </w:style>
  <w:style w:type="paragraph" w:styleId="a5">
    <w:name w:val="footer"/>
    <w:basedOn w:val="a"/>
    <w:link w:val="a6"/>
    <w:unhideWhenUsed/>
    <w:rsid w:val="00F970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970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