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AD1EE3" w:rsidTr="002D274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85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-D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AD1EE3" w:rsidTr="002D274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2024GW085D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C1080324000120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1,846,000.00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1,858,089.45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 xml:space="preserve">1.006549 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 xml:space="preserve">1.006549 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2.88%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 xml:space="preserve">1.006549 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AD1E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AD1E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AD1E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AD1E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AD1EE3" w:rsidTr="002D274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AD1E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AD1EE3" w:rsidTr="002D274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AD1EE3" w:rsidTr="002D274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AD1EE3" w:rsidTr="002D274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101.12%</w:t>
            </w:r>
          </w:p>
        </w:tc>
      </w:tr>
      <w:tr w:rsidR="00AD1EE3" w:rsidTr="002D274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AD1EE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AD1EE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D1EE3" w:rsidTr="002D274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D1EE3" w:rsidRDefault="002D274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D1EE3" w:rsidTr="002D274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D1EE3" w:rsidRDefault="002D274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首购客户专属，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苏州银行专属，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秦皇岛银行专属的合计数据。</w:t>
            </w:r>
          </w:p>
        </w:tc>
      </w:tr>
    </w:tbl>
    <w:p w:rsidR="00AD1EE3" w:rsidRDefault="00AD1EE3"/>
    <w:sectPr w:rsidR="00AD1EE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D2748">
      <w:r>
        <w:separator/>
      </w:r>
    </w:p>
  </w:endnote>
  <w:endnote w:type="continuationSeparator" w:id="0">
    <w:p w:rsidR="00000000" w:rsidRDefault="002D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D2748">
      <w:r>
        <w:separator/>
      </w:r>
    </w:p>
  </w:footnote>
  <w:footnote w:type="continuationSeparator" w:id="0">
    <w:p w:rsidR="00000000" w:rsidRDefault="002D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D1EE3"/>
    <w:rsid w:val="002D2748"/>
    <w:rsid w:val="00AD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82B3EDD5-A232-4D81-83AD-586B3991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D2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D2748"/>
    <w:rPr>
      <w:sz w:val="18"/>
      <w:szCs w:val="18"/>
    </w:rPr>
  </w:style>
  <w:style w:type="paragraph" w:styleId="a5">
    <w:name w:val="footer"/>
    <w:basedOn w:val="a"/>
    <w:link w:val="a6"/>
    <w:unhideWhenUsed/>
    <w:rsid w:val="002D27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D27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